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378C" w14:textId="77777777" w:rsidR="00522517" w:rsidRDefault="00522517" w:rsidP="00522517">
      <w:pPr>
        <w:ind w:left="360"/>
        <w:jc w:val="center"/>
        <w:rPr>
          <w:b/>
        </w:rPr>
      </w:pPr>
      <w:r w:rsidRPr="006C3C98">
        <w:rPr>
          <w:b/>
        </w:rPr>
        <w:t>Universidad Nacional Autónoma de México</w:t>
      </w:r>
    </w:p>
    <w:p w14:paraId="2BC6430F" w14:textId="70075370" w:rsidR="0079594D" w:rsidRPr="006C3C98" w:rsidRDefault="0079594D" w:rsidP="00522517">
      <w:pPr>
        <w:ind w:left="360"/>
        <w:jc w:val="center"/>
        <w:rPr>
          <w:b/>
        </w:rPr>
      </w:pPr>
      <w:r>
        <w:rPr>
          <w:b/>
        </w:rPr>
        <w:t>2016-1</w:t>
      </w:r>
    </w:p>
    <w:p w14:paraId="38A8D252" w14:textId="77777777" w:rsidR="00522517" w:rsidRDefault="00522517" w:rsidP="00522517">
      <w:pPr>
        <w:tabs>
          <w:tab w:val="left" w:pos="1889"/>
        </w:tabs>
        <w:ind w:left="360"/>
      </w:pPr>
      <w:r>
        <w:tab/>
      </w:r>
    </w:p>
    <w:p w14:paraId="5BB51931" w14:textId="0D381E3F" w:rsidR="00522517" w:rsidRPr="007E1F0F" w:rsidRDefault="00522517" w:rsidP="00522517">
      <w:pPr>
        <w:spacing w:line="360" w:lineRule="auto"/>
        <w:jc w:val="both"/>
        <w:rPr>
          <w:b/>
          <w:sz w:val="22"/>
          <w:szCs w:val="22"/>
        </w:rPr>
      </w:pPr>
      <w:r w:rsidRPr="007E1F0F">
        <w:rPr>
          <w:b/>
          <w:sz w:val="22"/>
          <w:szCs w:val="22"/>
        </w:rPr>
        <w:t>Prog</w:t>
      </w:r>
      <w:r w:rsidR="005E3281">
        <w:rPr>
          <w:b/>
          <w:sz w:val="22"/>
          <w:szCs w:val="22"/>
        </w:rPr>
        <w:t xml:space="preserve">rama de </w:t>
      </w:r>
      <w:r w:rsidR="00514B4A">
        <w:rPr>
          <w:b/>
          <w:sz w:val="22"/>
          <w:szCs w:val="22"/>
        </w:rPr>
        <w:t>la asignatura “Textos Judeocristiano</w:t>
      </w:r>
      <w:bookmarkStart w:id="0" w:name="_GoBack"/>
      <w:bookmarkEnd w:id="0"/>
      <w:r w:rsidR="00514B4A">
        <w:rPr>
          <w:b/>
          <w:sz w:val="22"/>
          <w:szCs w:val="22"/>
        </w:rPr>
        <w:t>s”</w:t>
      </w:r>
    </w:p>
    <w:p w14:paraId="4D9456D3" w14:textId="3396724A" w:rsidR="005E3281" w:rsidRPr="00514B4A" w:rsidRDefault="00522517" w:rsidP="00522517">
      <w:r w:rsidRPr="00514B4A">
        <w:rPr>
          <w:b/>
        </w:rPr>
        <w:t>Responsable:</w:t>
      </w:r>
      <w:r w:rsidR="00507616" w:rsidRPr="00514B4A">
        <w:t xml:space="preserve"> Karla Alejandra Flores Mendoza</w:t>
      </w:r>
    </w:p>
    <w:p w14:paraId="1723F65F" w14:textId="4033D413" w:rsidR="0022335C" w:rsidRPr="00514B4A" w:rsidRDefault="005E3281" w:rsidP="00782D0F">
      <w:r w:rsidRPr="00514B4A">
        <w:t xml:space="preserve">Correo electrónico: </w:t>
      </w:r>
      <w:hyperlink r:id="rId8" w:history="1">
        <w:r w:rsidR="00507616" w:rsidRPr="00514B4A">
          <w:rPr>
            <w:rStyle w:val="Hipervnculo"/>
          </w:rPr>
          <w:t>elmardelolvido2@hotmail.com</w:t>
        </w:r>
      </w:hyperlink>
      <w:r w:rsidR="00BA0048" w:rsidRPr="00514B4A">
        <w:rPr>
          <w:rStyle w:val="Hipervnculo"/>
        </w:rPr>
        <w:t xml:space="preserve"> </w:t>
      </w:r>
    </w:p>
    <w:p w14:paraId="62D26899" w14:textId="2DAB62AA" w:rsidR="00AD7DFD" w:rsidRPr="00514B4A" w:rsidRDefault="00AD7DFD" w:rsidP="00522517">
      <w:pPr>
        <w:rPr>
          <w:b/>
          <w:lang w:val="es-MX"/>
        </w:rPr>
      </w:pPr>
    </w:p>
    <w:p w14:paraId="1B9117DD" w14:textId="77777777" w:rsidR="009B365B" w:rsidRPr="00514B4A" w:rsidRDefault="009B365B" w:rsidP="00522517">
      <w:pPr>
        <w:rPr>
          <w:b/>
          <w:lang w:val="es-MX"/>
        </w:rPr>
      </w:pPr>
    </w:p>
    <w:p w14:paraId="5361E323" w14:textId="40D98CF3" w:rsidR="00DD27E2" w:rsidRDefault="00BB1A51" w:rsidP="00BA0048">
      <w:pPr>
        <w:pStyle w:val="Logro"/>
        <w:numPr>
          <w:ilvl w:val="0"/>
          <w:numId w:val="0"/>
        </w:numPr>
        <w:spacing w:after="0" w:line="360" w:lineRule="auto"/>
        <w:rPr>
          <w:rFonts w:asciiTheme="majorBidi" w:hAnsiTheme="majorBidi" w:cstheme="majorBidi"/>
          <w:bCs/>
          <w:sz w:val="24"/>
          <w:szCs w:val="24"/>
          <w:lang w:bidi="he-IL"/>
        </w:rPr>
      </w:pPr>
      <w:r w:rsidRPr="00C3687D">
        <w:rPr>
          <w:rFonts w:asciiTheme="majorBidi" w:hAnsiTheme="majorBidi" w:cstheme="majorBidi"/>
          <w:b/>
          <w:sz w:val="24"/>
          <w:szCs w:val="24"/>
        </w:rPr>
        <w:t xml:space="preserve">Datos de profesor: </w:t>
      </w:r>
      <w:r w:rsidR="00334F74">
        <w:rPr>
          <w:rFonts w:asciiTheme="majorBidi" w:hAnsiTheme="majorBidi" w:cstheme="majorBidi"/>
          <w:bCs/>
          <w:sz w:val="24"/>
          <w:szCs w:val="24"/>
        </w:rPr>
        <w:t>Egresada de</w:t>
      </w:r>
      <w:r w:rsidR="007E10B5" w:rsidRPr="00C3687D">
        <w:rPr>
          <w:rFonts w:asciiTheme="majorBidi" w:hAnsiTheme="majorBidi" w:cstheme="majorBidi"/>
          <w:bCs/>
          <w:sz w:val="24"/>
          <w:szCs w:val="24"/>
        </w:rPr>
        <w:t xml:space="preserve"> la Fa</w:t>
      </w:r>
      <w:r w:rsidR="00334F74">
        <w:rPr>
          <w:rFonts w:asciiTheme="majorBidi" w:hAnsiTheme="majorBidi" w:cstheme="majorBidi"/>
          <w:bCs/>
          <w:sz w:val="24"/>
          <w:szCs w:val="24"/>
        </w:rPr>
        <w:t>cultad de Filosofía y Letras, de</w:t>
      </w:r>
      <w:r w:rsidR="007E10B5" w:rsidRPr="00C3687D">
        <w:rPr>
          <w:rFonts w:asciiTheme="majorBidi" w:hAnsiTheme="majorBidi" w:cstheme="majorBidi"/>
          <w:bCs/>
          <w:sz w:val="24"/>
          <w:szCs w:val="24"/>
        </w:rPr>
        <w:t xml:space="preserve"> la UNAM.  Es licenciada en Lengua y L</w:t>
      </w:r>
      <w:r w:rsidRPr="00C3687D">
        <w:rPr>
          <w:rFonts w:asciiTheme="majorBidi" w:hAnsiTheme="majorBidi" w:cstheme="majorBidi"/>
          <w:bCs/>
          <w:sz w:val="24"/>
          <w:szCs w:val="24"/>
        </w:rPr>
        <w:t>iteraturas hispánicas (titulada con mención honorífica por la tesis: “El discurso místico en el</w:t>
      </w:r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 xml:space="preserve"> </w:t>
      </w:r>
      <w:proofErr w:type="spellStart"/>
      <w:r w:rsidR="00BA0048" w:rsidRPr="00BA0048">
        <w:rPr>
          <w:rFonts w:asciiTheme="majorBidi" w:hAnsiTheme="majorBidi" w:cstheme="majorBidi"/>
          <w:bCs/>
          <w:i/>
          <w:iCs/>
          <w:sz w:val="24"/>
          <w:szCs w:val="24"/>
          <w:lang w:bidi="he-IL"/>
        </w:rPr>
        <w:t>Kéter</w:t>
      </w:r>
      <w:proofErr w:type="spellEnd"/>
      <w:r w:rsidR="00BA0048" w:rsidRPr="00BA0048">
        <w:rPr>
          <w:rFonts w:asciiTheme="majorBidi" w:hAnsiTheme="majorBidi" w:cstheme="majorBidi"/>
          <w:bCs/>
          <w:i/>
          <w:iCs/>
          <w:sz w:val="24"/>
          <w:szCs w:val="24"/>
          <w:lang w:bidi="he-IL"/>
        </w:rPr>
        <w:t xml:space="preserve"> </w:t>
      </w:r>
      <w:proofErr w:type="spellStart"/>
      <w:r w:rsidR="00BA0048" w:rsidRPr="00BA0048">
        <w:rPr>
          <w:rFonts w:asciiTheme="majorBidi" w:hAnsiTheme="majorBidi" w:cstheme="majorBidi"/>
          <w:bCs/>
          <w:i/>
          <w:iCs/>
          <w:sz w:val="24"/>
          <w:szCs w:val="24"/>
          <w:lang w:bidi="he-IL"/>
        </w:rPr>
        <w:t>Maljut</w:t>
      </w:r>
      <w:proofErr w:type="spellEnd"/>
      <w:r w:rsidR="00BA0048">
        <w:rPr>
          <w:rFonts w:asciiTheme="majorBidi" w:hAnsiTheme="majorBidi" w:cstheme="majorBidi"/>
          <w:bCs/>
          <w:i/>
          <w:iCs/>
          <w:sz w:val="24"/>
          <w:szCs w:val="24"/>
          <w:lang w:bidi="he-IL"/>
        </w:rPr>
        <w:t xml:space="preserve">  </w:t>
      </w:r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 xml:space="preserve">de </w:t>
      </w:r>
      <w:proofErr w:type="spellStart"/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>Shlomo</w:t>
      </w:r>
      <w:proofErr w:type="spellEnd"/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 xml:space="preserve"> </w:t>
      </w:r>
      <w:proofErr w:type="spellStart"/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>ibn</w:t>
      </w:r>
      <w:proofErr w:type="spellEnd"/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 xml:space="preserve"> </w:t>
      </w:r>
      <w:proofErr w:type="spellStart"/>
      <w:r w:rsidR="00BA0048">
        <w:rPr>
          <w:rFonts w:asciiTheme="majorBidi" w:hAnsiTheme="majorBidi" w:cstheme="majorBidi"/>
          <w:bCs/>
          <w:sz w:val="24"/>
          <w:szCs w:val="24"/>
          <w:lang w:bidi="he-IL"/>
        </w:rPr>
        <w:t>Gabirol</w:t>
      </w:r>
      <w:proofErr w:type="spellEnd"/>
      <w:r w:rsidRPr="00C3687D">
        <w:rPr>
          <w:rFonts w:asciiTheme="majorBidi" w:hAnsiTheme="majorBidi" w:cstheme="majorBidi"/>
          <w:bCs/>
          <w:sz w:val="24"/>
          <w:szCs w:val="24"/>
          <w:lang w:bidi="he-IL"/>
        </w:rPr>
        <w:t xml:space="preserve">”. </w:t>
      </w:r>
      <w:r w:rsidR="007E10B5" w:rsidRPr="00C3687D">
        <w:rPr>
          <w:rFonts w:asciiTheme="majorBidi" w:hAnsiTheme="majorBidi" w:cstheme="majorBidi"/>
          <w:bCs/>
          <w:sz w:val="24"/>
          <w:szCs w:val="24"/>
          <w:lang w:bidi="he-IL"/>
        </w:rPr>
        <w:t>Cursó la maestría en Letras</w:t>
      </w:r>
      <w:r w:rsidR="001A5C5F">
        <w:rPr>
          <w:rFonts w:asciiTheme="majorBidi" w:hAnsiTheme="majorBidi" w:cstheme="majorBidi"/>
          <w:bCs/>
          <w:sz w:val="24"/>
          <w:szCs w:val="24"/>
          <w:lang w:bidi="he-IL"/>
        </w:rPr>
        <w:t xml:space="preserve"> (Españolas)</w:t>
      </w:r>
      <w:r w:rsidR="007E10B5" w:rsidRPr="00C3687D">
        <w:rPr>
          <w:rFonts w:asciiTheme="majorBidi" w:hAnsiTheme="majorBidi" w:cstheme="majorBidi"/>
          <w:bCs/>
          <w:sz w:val="24"/>
          <w:szCs w:val="24"/>
          <w:lang w:bidi="he-IL"/>
        </w:rPr>
        <w:t xml:space="preserve"> </w:t>
      </w:r>
      <w:r w:rsidR="001454A9">
        <w:rPr>
          <w:rFonts w:asciiTheme="majorBidi" w:hAnsiTheme="majorBidi" w:cstheme="majorBidi"/>
          <w:bCs/>
          <w:sz w:val="24"/>
          <w:szCs w:val="24"/>
          <w:lang w:bidi="he-IL"/>
        </w:rPr>
        <w:t>en esta misma casa de estudios.</w:t>
      </w:r>
      <w:r w:rsidR="002D0C3C" w:rsidRPr="00C3687D">
        <w:rPr>
          <w:rFonts w:asciiTheme="majorBidi" w:hAnsiTheme="majorBidi" w:cstheme="majorBidi"/>
          <w:bCs/>
          <w:sz w:val="24"/>
          <w:szCs w:val="24"/>
          <w:lang w:bidi="he-IL"/>
        </w:rPr>
        <w:t xml:space="preserve"> Concluyó sus estudios de hebreo moderno en el Centro de Enseñanza de Lenguas Extranjeras, en la</w:t>
      </w:r>
      <w:r w:rsidR="00C3687D" w:rsidRPr="00C3687D">
        <w:rPr>
          <w:rFonts w:asciiTheme="majorBidi" w:hAnsiTheme="majorBidi" w:cstheme="majorBidi"/>
          <w:bCs/>
          <w:sz w:val="24"/>
          <w:szCs w:val="24"/>
          <w:lang w:bidi="he-IL"/>
        </w:rPr>
        <w:t xml:space="preserve"> UNAM. Realizó una estancia de investigación en el Departamento de Estudios Sem</w:t>
      </w:r>
      <w:r w:rsidR="001C56A4">
        <w:rPr>
          <w:rFonts w:asciiTheme="majorBidi" w:hAnsiTheme="majorBidi" w:cstheme="majorBidi"/>
          <w:bCs/>
          <w:sz w:val="24"/>
          <w:szCs w:val="24"/>
          <w:lang w:bidi="he-IL"/>
        </w:rPr>
        <w:t>íticos, en el Área de Estudios H</w:t>
      </w:r>
      <w:r w:rsidR="00C3687D" w:rsidRPr="00C3687D">
        <w:rPr>
          <w:rFonts w:asciiTheme="majorBidi" w:hAnsiTheme="majorBidi" w:cstheme="majorBidi"/>
          <w:bCs/>
          <w:sz w:val="24"/>
          <w:szCs w:val="24"/>
          <w:lang w:bidi="he-IL"/>
        </w:rPr>
        <w:t xml:space="preserve">ebreos, en la Facultad de Filosofía y Letras de la Universidad de Granada, España. </w:t>
      </w:r>
      <w:r w:rsidR="00DD27E2">
        <w:rPr>
          <w:rFonts w:asciiTheme="majorBidi" w:hAnsiTheme="majorBidi" w:cstheme="majorBidi"/>
          <w:bCs/>
          <w:sz w:val="24"/>
          <w:szCs w:val="24"/>
          <w:lang w:bidi="he-IL"/>
        </w:rPr>
        <w:t>Actualmente hace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 xml:space="preserve"> una especialización en </w:t>
      </w:r>
      <w:r w:rsidR="00334F74">
        <w:rPr>
          <w:rFonts w:asciiTheme="majorBidi" w:hAnsiTheme="majorBidi" w:cstheme="majorBidi"/>
          <w:bCs/>
          <w:sz w:val="24"/>
          <w:szCs w:val="24"/>
          <w:lang w:bidi="he-IL"/>
        </w:rPr>
        <w:t>hebreo</w:t>
      </w:r>
      <w:r w:rsidR="00DD27E2">
        <w:rPr>
          <w:rFonts w:asciiTheme="majorBidi" w:hAnsiTheme="majorBidi" w:cstheme="majorBidi"/>
          <w:bCs/>
          <w:sz w:val="24"/>
          <w:szCs w:val="24"/>
          <w:lang w:bidi="he-IL"/>
        </w:rPr>
        <w:t xml:space="preserve"> bíblico, curso a distancia avalado por la Universidad Hebrea de Jerusalén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>.</w:t>
      </w:r>
      <w:r w:rsidR="00782D0F">
        <w:rPr>
          <w:rFonts w:asciiTheme="majorBidi" w:hAnsiTheme="majorBidi" w:cstheme="majorBidi"/>
          <w:bCs/>
          <w:sz w:val="24"/>
          <w:szCs w:val="24"/>
          <w:lang w:bidi="he-IL"/>
        </w:rPr>
        <w:t xml:space="preserve"> Estudió</w:t>
      </w:r>
      <w:r w:rsidR="00087DA7">
        <w:rPr>
          <w:rFonts w:asciiTheme="majorBidi" w:hAnsiTheme="majorBidi" w:cstheme="majorBidi"/>
          <w:bCs/>
          <w:sz w:val="24"/>
          <w:szCs w:val="24"/>
          <w:lang w:bidi="he-IL"/>
        </w:rPr>
        <w:t xml:space="preserve"> la maestría en Estudios Judaicos, en la Universidad Hebraica.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 xml:space="preserve"> Además de Textos Judeocristianos, imparte las materias: Literatura medieval</w:t>
      </w:r>
      <w:r w:rsidR="001454A9">
        <w:rPr>
          <w:rFonts w:asciiTheme="majorBidi" w:hAnsiTheme="majorBidi" w:cstheme="majorBidi"/>
          <w:bCs/>
          <w:sz w:val="24"/>
          <w:szCs w:val="24"/>
          <w:lang w:bidi="he-IL"/>
        </w:rPr>
        <w:t>, Cultura Medieval y renacentista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 xml:space="preserve"> y Literatura española de los siglos XVI</w:t>
      </w:r>
      <w:r w:rsidR="001C56A4">
        <w:rPr>
          <w:rFonts w:asciiTheme="majorBidi" w:hAnsiTheme="majorBidi" w:cstheme="majorBidi"/>
          <w:bCs/>
          <w:sz w:val="24"/>
          <w:szCs w:val="24"/>
          <w:lang w:bidi="he-IL"/>
        </w:rPr>
        <w:t>I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 xml:space="preserve"> y XVII</w:t>
      </w:r>
      <w:r w:rsidR="001C56A4">
        <w:rPr>
          <w:rFonts w:asciiTheme="majorBidi" w:hAnsiTheme="majorBidi" w:cstheme="majorBidi"/>
          <w:bCs/>
          <w:sz w:val="24"/>
          <w:szCs w:val="24"/>
          <w:lang w:bidi="he-IL"/>
        </w:rPr>
        <w:t>I</w:t>
      </w:r>
      <w:r w:rsidR="00130A04">
        <w:rPr>
          <w:rFonts w:asciiTheme="majorBidi" w:hAnsiTheme="majorBidi" w:cstheme="majorBidi"/>
          <w:bCs/>
          <w:sz w:val="24"/>
          <w:szCs w:val="24"/>
          <w:lang w:bidi="he-IL"/>
        </w:rPr>
        <w:t>.</w:t>
      </w:r>
    </w:p>
    <w:p w14:paraId="652EE40F" w14:textId="6D53A428" w:rsidR="00BB1A51" w:rsidRPr="00BB1A51" w:rsidRDefault="002D0C3C" w:rsidP="00DD27E2">
      <w:pPr>
        <w:pStyle w:val="Logro"/>
        <w:numPr>
          <w:ilvl w:val="0"/>
          <w:numId w:val="0"/>
        </w:numPr>
        <w:spacing w:after="0" w:line="360" w:lineRule="auto"/>
        <w:rPr>
          <w:bCs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 xml:space="preserve"> </w:t>
      </w:r>
    </w:p>
    <w:p w14:paraId="62F6B971" w14:textId="68527226" w:rsidR="00522517" w:rsidRPr="008C3096" w:rsidRDefault="00BD77AA" w:rsidP="00C661CB">
      <w:pPr>
        <w:spacing w:line="360" w:lineRule="auto"/>
        <w:jc w:val="both"/>
      </w:pPr>
      <w:r>
        <w:rPr>
          <w:b/>
        </w:rPr>
        <w:t>Justificación del curso</w:t>
      </w:r>
      <w:r w:rsidR="00522517" w:rsidRPr="006E60DC">
        <w:rPr>
          <w:b/>
        </w:rPr>
        <w:t>:</w:t>
      </w:r>
      <w:r>
        <w:rPr>
          <w:b/>
        </w:rPr>
        <w:t xml:space="preserve"> </w:t>
      </w:r>
      <w:r w:rsidR="002E03AF">
        <w:t xml:space="preserve">La </w:t>
      </w:r>
      <w:r w:rsidR="002E03AF" w:rsidRPr="004D51DF">
        <w:rPr>
          <w:i/>
        </w:rPr>
        <w:t>Biblia</w:t>
      </w:r>
      <w:r w:rsidR="002E03AF">
        <w:t xml:space="preserve"> no sólo es el comienzo de la tradición literaria hebrea sino también </w:t>
      </w:r>
      <w:r w:rsidR="00C8790D">
        <w:t>es una</w:t>
      </w:r>
      <w:r w:rsidR="002E03AF">
        <w:t xml:space="preserve"> fuente</w:t>
      </w:r>
      <w:r w:rsidR="004E1E5B">
        <w:t xml:space="preserve"> importantísima</w:t>
      </w:r>
      <w:r w:rsidR="002E03AF">
        <w:t xml:space="preserve"> de la que se ha nutrido la literatura universal</w:t>
      </w:r>
      <w:r w:rsidR="00E45CEE">
        <w:t>.</w:t>
      </w:r>
      <w:r w:rsidR="004E1E5B">
        <w:t xml:space="preserve"> </w:t>
      </w:r>
      <w:r w:rsidR="00DC012E">
        <w:t>Desde la Edad Media hasta nuestros días</w:t>
      </w:r>
      <w:r w:rsidR="008664FF">
        <w:t>,</w:t>
      </w:r>
      <w:r w:rsidR="002217C5">
        <w:t xml:space="preserve"> los ecos </w:t>
      </w:r>
      <w:r w:rsidR="004B31C0">
        <w:t xml:space="preserve">de sus historias, personajes, recursos poéticos, consejos sapienciales y parábolas se entretejen </w:t>
      </w:r>
      <w:r w:rsidR="008664FF">
        <w:t xml:space="preserve">en nuevas tesituras, </w:t>
      </w:r>
      <w:r w:rsidR="00ED2E7E">
        <w:t>revelando así el poder de la palabra</w:t>
      </w:r>
      <w:r w:rsidR="0033337F">
        <w:t xml:space="preserve"> anunciado en los primeros versículos del libro de </w:t>
      </w:r>
      <w:r w:rsidR="0033337F" w:rsidRPr="005C000F">
        <w:rPr>
          <w:i/>
        </w:rPr>
        <w:t>Génesis</w:t>
      </w:r>
      <w:r w:rsidR="00BC3A2E">
        <w:t xml:space="preserve"> </w:t>
      </w:r>
      <w:r w:rsidR="00BC3A2E">
        <w:rPr>
          <w:rFonts w:hint="cs"/>
          <w:rtl/>
          <w:lang w:bidi="he-IL"/>
        </w:rPr>
        <w:t>בראשית ברא</w:t>
      </w:r>
      <w:r w:rsidR="001454A9">
        <w:rPr>
          <w:rtl/>
          <w:lang w:bidi="he-IL"/>
        </w:rPr>
        <w:t xml:space="preserve"> </w:t>
      </w:r>
      <w:r w:rsidR="001454A9">
        <w:rPr>
          <w:rFonts w:hint="cs"/>
          <w:rtl/>
          <w:lang w:bidi="he-IL"/>
        </w:rPr>
        <w:t>אלוהים את השמים</w:t>
      </w:r>
      <w:r w:rsidR="001454A9">
        <w:rPr>
          <w:lang w:bidi="he-IL"/>
        </w:rPr>
        <w:t>.</w:t>
      </w:r>
      <w:r w:rsidR="001454A9">
        <w:t xml:space="preserve"> </w:t>
      </w:r>
      <w:r w:rsidR="00BC3A2E">
        <w:rPr>
          <w:rFonts w:hint="cs"/>
          <w:rtl/>
          <w:lang w:bidi="he-IL"/>
        </w:rPr>
        <w:t xml:space="preserve"> </w:t>
      </w:r>
      <w:r w:rsidR="00455F32">
        <w:t>El hecho de que el relato bíblico comience con una</w:t>
      </w:r>
      <w:r w:rsidR="00BC3A2E">
        <w:t xml:space="preserve"> </w:t>
      </w:r>
      <w:r w:rsidR="0087538D">
        <w:t>letra</w:t>
      </w:r>
      <w:r w:rsidR="00BC3A2E">
        <w:t xml:space="preserve"> </w:t>
      </w:r>
      <w:r w:rsidR="0043306E">
        <w:t>que representa gráficamente una casa con l</w:t>
      </w:r>
      <w:r w:rsidR="00455F32">
        <w:t xml:space="preserve">a puerta abierta </w:t>
      </w:r>
      <w:r w:rsidR="00BC3A2E">
        <w:t>“</w:t>
      </w:r>
      <w:r w:rsidR="00BC3A2E">
        <w:rPr>
          <w:rFonts w:hint="cs"/>
          <w:rtl/>
          <w:lang w:bidi="he-IL"/>
        </w:rPr>
        <w:t>ב</w:t>
      </w:r>
      <w:r w:rsidR="00BC3A2E">
        <w:rPr>
          <w:lang w:bidi="he-IL"/>
        </w:rPr>
        <w:t>”</w:t>
      </w:r>
      <w:r w:rsidR="0087538D">
        <w:t xml:space="preserve"> </w:t>
      </w:r>
      <w:proofErr w:type="spellStart"/>
      <w:r w:rsidR="007B7112">
        <w:t>bet</w:t>
      </w:r>
      <w:proofErr w:type="spellEnd"/>
      <w:r w:rsidR="00173985">
        <w:t xml:space="preserve"> (hay que recordar que la lectura se hace de derecha a izquierda)</w:t>
      </w:r>
      <w:r w:rsidR="007B7112">
        <w:t xml:space="preserve">, </w:t>
      </w:r>
      <w:r w:rsidR="00443540">
        <w:t>nos permite reflexionar sobre l</w:t>
      </w:r>
      <w:r w:rsidR="008C3096">
        <w:t>a</w:t>
      </w:r>
      <w:r w:rsidR="00443540">
        <w:t xml:space="preserve">s distintas posibilidades de lectura </w:t>
      </w:r>
      <w:r w:rsidR="005E5514">
        <w:t xml:space="preserve">de </w:t>
      </w:r>
      <w:r w:rsidR="00173985">
        <w:t>un texto</w:t>
      </w:r>
      <w:r w:rsidR="00C661CB">
        <w:t>, que ha sido creado</w:t>
      </w:r>
      <w:r w:rsidR="00173985">
        <w:t xml:space="preserve"> como un  universo infinitamente abierto</w:t>
      </w:r>
      <w:r w:rsidR="006E196A">
        <w:t xml:space="preserve">. </w:t>
      </w:r>
      <w:r w:rsidR="00F92DDC">
        <w:t xml:space="preserve">Entregarse al ejercicio interpretativo de un texto </w:t>
      </w:r>
      <w:r w:rsidR="000A0F15">
        <w:t>que tiene tantas puertas d</w:t>
      </w:r>
      <w:r w:rsidR="00A906E3">
        <w:t>e acceso, entonces,</w:t>
      </w:r>
      <w:r w:rsidR="005A0F79">
        <w:t xml:space="preserve"> implica asumir riesgos </w:t>
      </w:r>
      <w:r w:rsidR="00507616">
        <w:t xml:space="preserve">y </w:t>
      </w:r>
      <w:r w:rsidR="00A906E3">
        <w:t>con ello,</w:t>
      </w:r>
      <w:r w:rsidR="004E5799">
        <w:t xml:space="preserve"> </w:t>
      </w:r>
      <w:r w:rsidR="00507616">
        <w:t xml:space="preserve">la necesidad de </w:t>
      </w:r>
      <w:r w:rsidR="004E5799">
        <w:t>hallar una línea de respaldo</w:t>
      </w:r>
      <w:r w:rsidR="00A906E3">
        <w:t>.</w:t>
      </w:r>
      <w:r w:rsidR="00C06D17">
        <w:t xml:space="preserve"> Por ello, en este curso </w:t>
      </w:r>
      <w:r w:rsidR="00FC6B3C">
        <w:t>se pretende trabajar, en p</w:t>
      </w:r>
      <w:r w:rsidR="001454A9">
        <w:t>rincipio, desde su propio marco de producción tomando en cuenta el contexto</w:t>
      </w:r>
      <w:r w:rsidR="00C06D17">
        <w:t xml:space="preserve"> </w:t>
      </w:r>
      <w:r w:rsidR="00FC6B3C">
        <w:t xml:space="preserve">histórico, lingüístico y cultural. Para </w:t>
      </w:r>
      <w:r w:rsidR="00BF1900">
        <w:t>después dar lugar a otras voces</w:t>
      </w:r>
      <w:r w:rsidR="00FC6B3C">
        <w:t xml:space="preserve"> y otras labor</w:t>
      </w:r>
      <w:r w:rsidR="00335DEA">
        <w:t xml:space="preserve">es exegéticas, </w:t>
      </w:r>
      <w:r w:rsidR="001454A9">
        <w:t xml:space="preserve">pues </w:t>
      </w:r>
      <w:r w:rsidR="00335DEA">
        <w:t xml:space="preserve">como </w:t>
      </w:r>
      <w:r w:rsidR="001454A9">
        <w:t>sabemos, un texto litera</w:t>
      </w:r>
      <w:r w:rsidR="009B2753">
        <w:t xml:space="preserve">rio cobra nuevas dimensiones </w:t>
      </w:r>
      <w:r w:rsidR="009B2753">
        <w:lastRenderedPageBreak/>
        <w:t xml:space="preserve">ante la mirada y escucha atenta del lector. Sobre todo, nos interesa establecer un itinerario dialógico con </w:t>
      </w:r>
      <w:r w:rsidR="00EE4CA3">
        <w:t xml:space="preserve">diferentes autores y artistas que incorporaron este universo narrativo y poético a sus propias invenciones. </w:t>
      </w:r>
    </w:p>
    <w:p w14:paraId="2E35096E" w14:textId="77777777" w:rsidR="00522517" w:rsidRDefault="00522517" w:rsidP="00522517">
      <w:pPr>
        <w:spacing w:line="360" w:lineRule="auto"/>
        <w:jc w:val="both"/>
        <w:rPr>
          <w:b/>
          <w:sz w:val="22"/>
          <w:szCs w:val="22"/>
        </w:rPr>
      </w:pPr>
    </w:p>
    <w:p w14:paraId="43B79195" w14:textId="7257955A" w:rsidR="00522517" w:rsidRPr="0093266E" w:rsidRDefault="00522517" w:rsidP="008C0DD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Método de trabajo: </w:t>
      </w:r>
      <w:r w:rsidR="00782D0F">
        <w:rPr>
          <w:b/>
        </w:rPr>
        <w:t xml:space="preserve"> </w:t>
      </w:r>
      <w:r w:rsidR="0027123B">
        <w:t>L</w:t>
      </w:r>
      <w:r w:rsidR="008676E2" w:rsidRPr="00E9671A">
        <w:t xml:space="preserve">os </w:t>
      </w:r>
      <w:r w:rsidR="0027123B">
        <w:t>alumnos harán un reporte ocasional de algunos libros del Antiguo</w:t>
      </w:r>
      <w:r w:rsidR="008676E2" w:rsidRPr="00E9671A">
        <w:t xml:space="preserve"> y Nuevo Testamento</w:t>
      </w:r>
      <w:r w:rsidR="00D20149" w:rsidRPr="00E9671A">
        <w:t xml:space="preserve">. </w:t>
      </w:r>
      <w:r w:rsidR="0027123B">
        <w:t xml:space="preserve">Las características de dichos trabajos serán especificadas oportunamente, pues estarán sujetas al género literario </w:t>
      </w:r>
      <w:r w:rsidR="00055227">
        <w:t>en cuestión.</w:t>
      </w:r>
      <w:r w:rsidR="0027123B">
        <w:t xml:space="preserve"> </w:t>
      </w:r>
      <w:r w:rsidR="004519AA">
        <w:t>En</w:t>
      </w:r>
      <w:r w:rsidR="00055227">
        <w:t xml:space="preserve"> </w:t>
      </w:r>
      <w:r w:rsidR="004519AA">
        <w:t xml:space="preserve">los </w:t>
      </w:r>
      <w:r w:rsidR="00D20149" w:rsidRPr="00E9671A">
        <w:t>ensayos</w:t>
      </w:r>
      <w:r w:rsidR="004519AA">
        <w:t xml:space="preserve">  deberán</w:t>
      </w:r>
      <w:r w:rsidR="0098211F" w:rsidRPr="00E9671A">
        <w:t xml:space="preserve"> </w:t>
      </w:r>
      <w:r w:rsidR="004519AA">
        <w:t xml:space="preserve">reflejarse </w:t>
      </w:r>
      <w:r w:rsidR="0098211F" w:rsidRPr="00E9671A">
        <w:t>los conocimi</w:t>
      </w:r>
      <w:r w:rsidR="004519AA">
        <w:t xml:space="preserve">entos adquiridos en </w:t>
      </w:r>
      <w:r w:rsidR="00E9671A">
        <w:t xml:space="preserve">clase, así como la incorporación de bibliografía especializada. </w:t>
      </w:r>
      <w:r w:rsidR="003D3E37">
        <w:t>En lo que co</w:t>
      </w:r>
      <w:r w:rsidR="00FA536C">
        <w:t xml:space="preserve">ncierne a la clase se </w:t>
      </w:r>
      <w:r w:rsidR="003D3E37">
        <w:t>dar</w:t>
      </w:r>
      <w:r w:rsidR="00FA536C">
        <w:t>á</w:t>
      </w:r>
      <w:r w:rsidR="003D3E37">
        <w:t xml:space="preserve"> una visión general de las principales etapas </w:t>
      </w:r>
      <w:r w:rsidR="00C45D10">
        <w:t xml:space="preserve">de la literatura bíblica. </w:t>
      </w:r>
      <w:r w:rsidR="00FA536C">
        <w:t>Sin embargo, como el recorrido literario es muy amplio, se tendrá que hacer una labor de síntesis y de selección de textos.</w:t>
      </w:r>
      <w:r w:rsidR="00990D13">
        <w:t xml:space="preserve"> Aunque ya se programaron las lecturas con las que se v</w:t>
      </w:r>
      <w:r w:rsidR="00FA536C">
        <w:t>a</w:t>
      </w:r>
      <w:r w:rsidR="00990D13">
        <w:t xml:space="preserve"> a</w:t>
      </w:r>
      <w:r w:rsidR="00FA536C">
        <w:t xml:space="preserve"> trabajar, existe la </w:t>
      </w:r>
      <w:r w:rsidR="00F816F3">
        <w:t>posibilidad de adaptarse a las propias necesidades e intereses de los alumnos.</w:t>
      </w:r>
    </w:p>
    <w:p w14:paraId="12649048" w14:textId="77777777" w:rsidR="00C06679" w:rsidRDefault="00C06679" w:rsidP="008C0DD1">
      <w:pPr>
        <w:spacing w:line="360" w:lineRule="auto"/>
        <w:jc w:val="both"/>
        <w:rPr>
          <w:sz w:val="22"/>
          <w:szCs w:val="22"/>
        </w:rPr>
      </w:pPr>
    </w:p>
    <w:p w14:paraId="36FFE0D1" w14:textId="77777777" w:rsidR="00522517" w:rsidRDefault="00522517" w:rsidP="008C0DD1">
      <w:pPr>
        <w:spacing w:line="360" w:lineRule="auto"/>
        <w:jc w:val="both"/>
        <w:rPr>
          <w:sz w:val="22"/>
          <w:szCs w:val="22"/>
        </w:rPr>
      </w:pPr>
      <w:r w:rsidRPr="005018CD">
        <w:rPr>
          <w:b/>
          <w:sz w:val="22"/>
          <w:szCs w:val="22"/>
        </w:rPr>
        <w:t>Método de evaluación</w:t>
      </w:r>
      <w:r>
        <w:rPr>
          <w:sz w:val="22"/>
          <w:szCs w:val="22"/>
        </w:rPr>
        <w:t xml:space="preserve">: </w:t>
      </w:r>
    </w:p>
    <w:p w14:paraId="1160706B" w14:textId="2DE4B699" w:rsidR="008C0DD1" w:rsidRDefault="00EE4CA3" w:rsidP="008C0D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C0DD1">
        <w:rPr>
          <w:sz w:val="22"/>
          <w:szCs w:val="22"/>
        </w:rPr>
        <w:t>0% Reporte de lectura semanal</w:t>
      </w:r>
    </w:p>
    <w:p w14:paraId="3BC57F14" w14:textId="73D0AF51" w:rsidR="008C0DD1" w:rsidRDefault="00EE4CA3" w:rsidP="008C0D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C0DD1">
        <w:rPr>
          <w:sz w:val="22"/>
          <w:szCs w:val="22"/>
        </w:rPr>
        <w:t>0% Examen final</w:t>
      </w:r>
    </w:p>
    <w:p w14:paraId="22A903AD" w14:textId="77777777" w:rsidR="00522517" w:rsidRDefault="00522517" w:rsidP="00522517">
      <w:pPr>
        <w:spacing w:line="360" w:lineRule="auto"/>
        <w:jc w:val="both"/>
        <w:rPr>
          <w:sz w:val="22"/>
          <w:szCs w:val="22"/>
        </w:rPr>
      </w:pPr>
    </w:p>
    <w:p w14:paraId="48FEBC6B" w14:textId="77777777" w:rsidR="00522517" w:rsidRDefault="00522517" w:rsidP="00E2145D">
      <w:r w:rsidRPr="00344631">
        <w:rPr>
          <w:b/>
        </w:rPr>
        <w:t>Objetivo general</w:t>
      </w:r>
      <w:r>
        <w:t>:</w:t>
      </w:r>
    </w:p>
    <w:p w14:paraId="6F8F3407" w14:textId="77777777" w:rsidR="00057B7C" w:rsidRDefault="00057B7C" w:rsidP="00E2145D"/>
    <w:p w14:paraId="63CBE49B" w14:textId="77777777" w:rsidR="00C06679" w:rsidRDefault="00C06679" w:rsidP="007F020C">
      <w:pPr>
        <w:spacing w:line="360" w:lineRule="auto"/>
        <w:jc w:val="both"/>
        <w:rPr>
          <w:rFonts w:ascii="Century Gothic" w:hAnsi="Century Gothic"/>
        </w:rPr>
      </w:pPr>
      <w:r w:rsidRPr="00C06679">
        <w:t xml:space="preserve">En el curso de textos judeocristianos se pretende que el alumno del plan nuevo de Letras modernas adquiera conocimientos básicos en torno a la estructura, géneros literarios, contenido y diversos enfoques interpretativos de la Biblia. Se pretende que al concluir el semestre, los alumnos manejen bibliografía especializada y actual de la </w:t>
      </w:r>
      <w:r w:rsidRPr="00C06679">
        <w:rPr>
          <w:i/>
        </w:rPr>
        <w:t>Biblia</w:t>
      </w:r>
      <w:r w:rsidRPr="00C06679">
        <w:t>, así como el manejo de herramientas</w:t>
      </w:r>
      <w:r>
        <w:rPr>
          <w:rFonts w:ascii="Century Gothic" w:hAnsi="Century Gothic"/>
          <w:sz w:val="22"/>
        </w:rPr>
        <w:t xml:space="preserve"> </w:t>
      </w:r>
      <w:r w:rsidRPr="00C06679">
        <w:t>necesarias para analizar la influencia del texto bíblico en autores de la literatura universal.</w:t>
      </w:r>
      <w:r>
        <w:rPr>
          <w:rFonts w:ascii="Century Gothic" w:hAnsi="Century Gothic"/>
          <w:sz w:val="22"/>
        </w:rPr>
        <w:t xml:space="preserve"> </w:t>
      </w:r>
    </w:p>
    <w:p w14:paraId="200DF616" w14:textId="77777777" w:rsidR="00C06679" w:rsidRDefault="00C06679" w:rsidP="00522517">
      <w:pPr>
        <w:ind w:left="360"/>
      </w:pPr>
    </w:p>
    <w:p w14:paraId="52A6736C" w14:textId="77777777" w:rsidR="00522517" w:rsidRDefault="00522517" w:rsidP="00522517">
      <w:pPr>
        <w:ind w:left="360"/>
        <w:rPr>
          <w:b/>
        </w:rPr>
      </w:pPr>
      <w:r>
        <w:rPr>
          <w:b/>
        </w:rPr>
        <w:t>Objetivos específicos:</w:t>
      </w:r>
    </w:p>
    <w:p w14:paraId="56A6D05F" w14:textId="77777777" w:rsidR="00F02286" w:rsidRPr="00344631" w:rsidRDefault="00F02286" w:rsidP="00522517">
      <w:pPr>
        <w:ind w:left="360"/>
        <w:rPr>
          <w:b/>
        </w:rPr>
      </w:pPr>
    </w:p>
    <w:p w14:paraId="5894BA0E" w14:textId="77777777" w:rsidR="00522517" w:rsidRDefault="00E2145D" w:rsidP="00F02286">
      <w:pPr>
        <w:numPr>
          <w:ilvl w:val="0"/>
          <w:numId w:val="3"/>
        </w:numPr>
        <w:spacing w:line="360" w:lineRule="auto"/>
        <w:ind w:left="714" w:hanging="357"/>
      </w:pPr>
      <w:r>
        <w:t>Proporcionar bases simples, pero sólidas en torno a la literatura bíblica</w:t>
      </w:r>
      <w:r w:rsidR="00522517">
        <w:t>.</w:t>
      </w:r>
    </w:p>
    <w:p w14:paraId="5CB29A5A" w14:textId="77777777" w:rsidR="00522517" w:rsidRDefault="00522517" w:rsidP="00F02286">
      <w:pPr>
        <w:numPr>
          <w:ilvl w:val="0"/>
          <w:numId w:val="3"/>
        </w:numPr>
        <w:spacing w:line="360" w:lineRule="auto"/>
        <w:ind w:left="714" w:hanging="357"/>
      </w:pPr>
      <w:r>
        <w:t>Analizar caracterí</w:t>
      </w:r>
      <w:r w:rsidR="00F02286">
        <w:t>sticas de la lengua hebrea</w:t>
      </w:r>
      <w:r>
        <w:t>.</w:t>
      </w:r>
    </w:p>
    <w:p w14:paraId="4AD864C8" w14:textId="77777777" w:rsidR="00522517" w:rsidRDefault="00923352" w:rsidP="00F02286">
      <w:pPr>
        <w:numPr>
          <w:ilvl w:val="0"/>
          <w:numId w:val="3"/>
        </w:numPr>
        <w:spacing w:line="360" w:lineRule="auto"/>
        <w:ind w:left="714" w:hanging="357"/>
      </w:pPr>
      <w:r>
        <w:t>Conocer  interpretaciones tradicionales de algunos textos bíblicos que se hayan abordado en clase.</w:t>
      </w:r>
    </w:p>
    <w:p w14:paraId="6A9F30AF" w14:textId="77777777" w:rsidR="00522517" w:rsidRDefault="00F02286" w:rsidP="002F38CA">
      <w:pPr>
        <w:numPr>
          <w:ilvl w:val="0"/>
          <w:numId w:val="3"/>
        </w:numPr>
        <w:spacing w:line="360" w:lineRule="auto"/>
        <w:ind w:left="714" w:hanging="357"/>
      </w:pPr>
      <w:r>
        <w:lastRenderedPageBreak/>
        <w:t>Conocer los principales géner</w:t>
      </w:r>
      <w:r w:rsidR="002F38CA">
        <w:t>os literarios del texto bíblico y sus respectivas características.</w:t>
      </w:r>
    </w:p>
    <w:p w14:paraId="781B9638" w14:textId="77777777" w:rsidR="00522517" w:rsidRPr="00104CE0" w:rsidRDefault="00522517" w:rsidP="00F02286">
      <w:pPr>
        <w:numPr>
          <w:ilvl w:val="0"/>
          <w:numId w:val="3"/>
        </w:numPr>
        <w:spacing w:line="360" w:lineRule="auto"/>
        <w:ind w:left="714" w:hanging="357"/>
      </w:pPr>
      <w:r w:rsidRPr="00104CE0">
        <w:t>Abordar algunos tr</w:t>
      </w:r>
      <w:r w:rsidR="007602AE">
        <w:t>abajos literarios de distintas épocas</w:t>
      </w:r>
      <w:r w:rsidRPr="00104CE0">
        <w:t xml:space="preserve"> inspirados en los textos bíblicos trabajados.</w:t>
      </w:r>
    </w:p>
    <w:p w14:paraId="555ECAB8" w14:textId="77777777" w:rsidR="00522517" w:rsidRDefault="00522517" w:rsidP="00522517">
      <w:pPr>
        <w:ind w:left="360"/>
      </w:pPr>
    </w:p>
    <w:p w14:paraId="3093CFBC" w14:textId="77777777" w:rsidR="00522517" w:rsidRDefault="00522517" w:rsidP="00522517">
      <w:pPr>
        <w:ind w:left="360"/>
      </w:pPr>
    </w:p>
    <w:p w14:paraId="40E3D1BF" w14:textId="77777777" w:rsidR="003C0713" w:rsidRDefault="00522517" w:rsidP="003C0713">
      <w:pPr>
        <w:ind w:left="360"/>
      </w:pPr>
      <w:r>
        <w:rPr>
          <w:b/>
        </w:rPr>
        <w:t>Temari</w:t>
      </w:r>
      <w:r w:rsidR="003C0713">
        <w:rPr>
          <w:b/>
        </w:rPr>
        <w:t>o</w:t>
      </w:r>
      <w:r w:rsidR="00BD6018">
        <w:tab/>
      </w:r>
    </w:p>
    <w:p w14:paraId="7EF25FDA" w14:textId="77777777" w:rsidR="00522517" w:rsidRPr="003C0713" w:rsidRDefault="00BD6018" w:rsidP="003C0713">
      <w:pPr>
        <w:ind w:left="360"/>
        <w:rPr>
          <w:b/>
        </w:rPr>
      </w:pPr>
      <w:r>
        <w:tab/>
      </w:r>
      <w:r>
        <w:tab/>
      </w:r>
    </w:p>
    <w:p w14:paraId="33543BBC" w14:textId="08E55693" w:rsidR="003C0713" w:rsidRPr="003C0713" w:rsidRDefault="00AE5F8E" w:rsidP="00877F5F">
      <w:r>
        <w:t xml:space="preserve"> I.</w:t>
      </w:r>
      <w:r w:rsidR="00EE4CA3">
        <w:t xml:space="preserve"> Aproximaciones al Antiguo Testamento/ </w:t>
      </w:r>
      <w:proofErr w:type="spellStart"/>
      <w:r w:rsidR="00EE4CA3" w:rsidRPr="00EE4CA3">
        <w:rPr>
          <w:i/>
        </w:rPr>
        <w:t>Tanaj</w:t>
      </w:r>
      <w:proofErr w:type="spellEnd"/>
    </w:p>
    <w:p w14:paraId="2401A629" w14:textId="28542E7D" w:rsidR="00E43289" w:rsidRDefault="00FD0AE1" w:rsidP="00D701F2">
      <w:pPr>
        <w:pStyle w:val="Prrafodelista"/>
        <w:numPr>
          <w:ilvl w:val="1"/>
          <w:numId w:val="10"/>
        </w:numPr>
        <w:jc w:val="both"/>
      </w:pPr>
      <w:r>
        <w:t>Transmisió</w:t>
      </w:r>
      <w:r w:rsidR="00AE5F8E">
        <w:t>n del texto, características lingüísticas,</w:t>
      </w:r>
      <w:r>
        <w:t xml:space="preserve"> </w:t>
      </w:r>
      <w:r w:rsidR="00D701F2">
        <w:t xml:space="preserve">géneros literarios, </w:t>
      </w:r>
      <w:r>
        <w:t>establecimiento del canon</w:t>
      </w:r>
      <w:r w:rsidR="00717664">
        <w:t>.</w:t>
      </w:r>
      <w:r>
        <w:t xml:space="preserve"> </w:t>
      </w:r>
    </w:p>
    <w:p w14:paraId="418479C8" w14:textId="71E100AC" w:rsidR="003C0713" w:rsidRDefault="00AE5F8E" w:rsidP="00800163">
      <w:pPr>
        <w:pStyle w:val="Prrafodelista"/>
        <w:numPr>
          <w:ilvl w:val="1"/>
          <w:numId w:val="10"/>
        </w:numPr>
        <w:jc w:val="both"/>
      </w:pPr>
      <w:r>
        <w:t>Estructura, simbolismos, imágenes y narraciones de</w:t>
      </w:r>
      <w:r w:rsidR="00545951">
        <w:t xml:space="preserve"> Génesis</w:t>
      </w:r>
      <w:r>
        <w:t xml:space="preserve"> </w:t>
      </w:r>
      <w:r w:rsidR="00545951">
        <w:t>(</w:t>
      </w:r>
      <w:proofErr w:type="spellStart"/>
      <w:r w:rsidR="000B572B" w:rsidRPr="000B572B">
        <w:rPr>
          <w:i/>
        </w:rPr>
        <w:t>Bereshit</w:t>
      </w:r>
      <w:proofErr w:type="spellEnd"/>
      <w:r w:rsidR="00545951" w:rsidRPr="00545951">
        <w:t>)</w:t>
      </w:r>
      <w:r w:rsidR="000B572B">
        <w:t xml:space="preserve">. </w:t>
      </w:r>
    </w:p>
    <w:p w14:paraId="3FFFD673" w14:textId="184C14D6" w:rsidR="0028261C" w:rsidRDefault="00E24F29" w:rsidP="004C444D">
      <w:pPr>
        <w:pStyle w:val="Prrafodelista"/>
        <w:numPr>
          <w:ilvl w:val="1"/>
          <w:numId w:val="10"/>
        </w:numPr>
        <w:jc w:val="both"/>
      </w:pPr>
      <w:r>
        <w:t xml:space="preserve">La literatura del exilio y los profetas. </w:t>
      </w:r>
      <w:r w:rsidR="00B7362A">
        <w:t>Análisis del Libro de Ezequiel y Jeremías.</w:t>
      </w:r>
    </w:p>
    <w:p w14:paraId="5CD02604" w14:textId="4315AD06" w:rsidR="00F8510B" w:rsidRDefault="00545951" w:rsidP="004C444D">
      <w:pPr>
        <w:pStyle w:val="Prrafodelista"/>
        <w:numPr>
          <w:ilvl w:val="1"/>
          <w:numId w:val="10"/>
        </w:numPr>
        <w:jc w:val="both"/>
      </w:pPr>
      <w:r>
        <w:t>Libros poéticos: Salmos (</w:t>
      </w:r>
      <w:proofErr w:type="spellStart"/>
      <w:r w:rsidRPr="004C444D">
        <w:rPr>
          <w:i/>
        </w:rPr>
        <w:t>Tehilim</w:t>
      </w:r>
      <w:proofErr w:type="spellEnd"/>
      <w:r>
        <w:t>), Job (</w:t>
      </w:r>
      <w:proofErr w:type="spellStart"/>
      <w:r w:rsidRPr="004C444D">
        <w:rPr>
          <w:i/>
        </w:rPr>
        <w:t>Yob</w:t>
      </w:r>
      <w:proofErr w:type="spellEnd"/>
      <w:r>
        <w:t>) y Proverbios (</w:t>
      </w:r>
      <w:proofErr w:type="spellStart"/>
      <w:r w:rsidR="004C444D" w:rsidRPr="004C444D">
        <w:rPr>
          <w:i/>
        </w:rPr>
        <w:t>Mishley</w:t>
      </w:r>
      <w:proofErr w:type="spellEnd"/>
      <w:r w:rsidR="004C444D">
        <w:t>)</w:t>
      </w:r>
      <w:r w:rsidR="007B7AC4">
        <w:t>.</w:t>
      </w:r>
      <w:r w:rsidR="004C444D">
        <w:t xml:space="preserve"> El caso de </w:t>
      </w:r>
      <w:r w:rsidR="004C444D" w:rsidRPr="004C444D">
        <w:rPr>
          <w:i/>
        </w:rPr>
        <w:t>Cantar de Cantares</w:t>
      </w:r>
      <w:r w:rsidR="004C444D">
        <w:rPr>
          <w:i/>
        </w:rPr>
        <w:t xml:space="preserve"> (</w:t>
      </w:r>
      <w:proofErr w:type="spellStart"/>
      <w:r w:rsidR="004C444D">
        <w:rPr>
          <w:i/>
        </w:rPr>
        <w:t>Shir</w:t>
      </w:r>
      <w:proofErr w:type="spellEnd"/>
      <w:r w:rsidR="004C444D">
        <w:rPr>
          <w:i/>
        </w:rPr>
        <w:t xml:space="preserve"> </w:t>
      </w:r>
      <w:proofErr w:type="spellStart"/>
      <w:r w:rsidR="004C444D">
        <w:rPr>
          <w:i/>
        </w:rPr>
        <w:t>hashirim</w:t>
      </w:r>
      <w:proofErr w:type="spellEnd"/>
      <w:r w:rsidR="004C444D">
        <w:rPr>
          <w:i/>
        </w:rPr>
        <w:t>)</w:t>
      </w:r>
      <w:r w:rsidR="004C444D">
        <w:t>.</w:t>
      </w:r>
    </w:p>
    <w:p w14:paraId="159B49DC" w14:textId="258CC66D" w:rsidR="003C0713" w:rsidRDefault="00F8510B" w:rsidP="007A1036">
      <w:pPr>
        <w:pStyle w:val="Prrafodelista"/>
        <w:numPr>
          <w:ilvl w:val="1"/>
          <w:numId w:val="10"/>
        </w:numPr>
        <w:jc w:val="both"/>
      </w:pPr>
      <w:r>
        <w:t>Más allá del versículo</w:t>
      </w:r>
      <w:r w:rsidR="007B7AC4">
        <w:t>: los</w:t>
      </w:r>
      <w:r w:rsidR="00FF4433">
        <w:t xml:space="preserve"> cuatro nive</w:t>
      </w:r>
      <w:r w:rsidR="006D36BA">
        <w:t>les interpretativos</w:t>
      </w:r>
      <w:r w:rsidR="00FF4433">
        <w:t>.</w:t>
      </w:r>
    </w:p>
    <w:p w14:paraId="016D2E27" w14:textId="799EFA42" w:rsidR="003C0713" w:rsidRDefault="00045234" w:rsidP="00613D06">
      <w:pPr>
        <w:pStyle w:val="Prrafodelista"/>
        <w:numPr>
          <w:ilvl w:val="1"/>
          <w:numId w:val="10"/>
        </w:numPr>
        <w:jc w:val="both"/>
      </w:pPr>
      <w:r>
        <w:t xml:space="preserve"> </w:t>
      </w:r>
      <w:r w:rsidR="00271EA4">
        <w:t xml:space="preserve">Introducción a la </w:t>
      </w:r>
      <w:proofErr w:type="spellStart"/>
      <w:r w:rsidR="00271EA4">
        <w:t>cabalá</w:t>
      </w:r>
      <w:proofErr w:type="spellEnd"/>
      <w:r w:rsidR="00271EA4">
        <w:t xml:space="preserve">. El árbol </w:t>
      </w:r>
      <w:proofErr w:type="spellStart"/>
      <w:r w:rsidR="00271EA4">
        <w:t>sefirótico</w:t>
      </w:r>
      <w:proofErr w:type="spellEnd"/>
      <w:r w:rsidR="00271EA4">
        <w:t>,</w:t>
      </w:r>
      <w:r w:rsidR="00FF4433">
        <w:t xml:space="preserve"> </w:t>
      </w:r>
      <w:r w:rsidR="00271EA4">
        <w:t xml:space="preserve">la figura de </w:t>
      </w:r>
      <w:proofErr w:type="spellStart"/>
      <w:r w:rsidR="00271EA4">
        <w:t>Lilit</w:t>
      </w:r>
      <w:proofErr w:type="spellEnd"/>
      <w:r w:rsidR="00271EA4">
        <w:t xml:space="preserve"> y el </w:t>
      </w:r>
      <w:proofErr w:type="spellStart"/>
      <w:r w:rsidR="00271EA4">
        <w:t>Golem</w:t>
      </w:r>
      <w:proofErr w:type="spellEnd"/>
      <w:r w:rsidR="00271EA4">
        <w:t>.</w:t>
      </w:r>
    </w:p>
    <w:p w14:paraId="6251E6EF" w14:textId="4BA7A77D" w:rsidR="008B12B5" w:rsidRDefault="00FF4433" w:rsidP="00FF4433">
      <w:pPr>
        <w:pStyle w:val="Prrafodelista"/>
        <w:numPr>
          <w:ilvl w:val="1"/>
          <w:numId w:val="10"/>
        </w:numPr>
        <w:jc w:val="both"/>
      </w:pPr>
      <w:r>
        <w:t xml:space="preserve">El </w:t>
      </w:r>
      <w:r w:rsidR="008B12B5">
        <w:t>lengu</w:t>
      </w:r>
      <w:r>
        <w:t xml:space="preserve">aje y la importancia del ritmo. Propuesta teórica de traducción de Henri </w:t>
      </w:r>
      <w:proofErr w:type="spellStart"/>
      <w:r w:rsidR="008B12B5">
        <w:t>Meschonnic</w:t>
      </w:r>
      <w:proofErr w:type="spellEnd"/>
      <w:r w:rsidR="008B12B5">
        <w:t>.</w:t>
      </w:r>
    </w:p>
    <w:p w14:paraId="54904E9B" w14:textId="77777777" w:rsidR="003C0713" w:rsidRDefault="003C0713" w:rsidP="003C0713">
      <w:pPr>
        <w:spacing w:before="40" w:after="40"/>
      </w:pPr>
    </w:p>
    <w:p w14:paraId="3F24723E" w14:textId="77777777" w:rsidR="00877F5F" w:rsidRDefault="00877F5F" w:rsidP="003C0713">
      <w:pPr>
        <w:spacing w:before="40" w:after="40"/>
      </w:pPr>
    </w:p>
    <w:p w14:paraId="743F82F8" w14:textId="3CF5BA78" w:rsidR="003C0713" w:rsidRPr="003C0713" w:rsidRDefault="003C0713" w:rsidP="003C0713">
      <w:pPr>
        <w:spacing w:before="40" w:after="40"/>
      </w:pPr>
      <w:r>
        <w:rPr>
          <w:rFonts w:ascii="Century Gothic" w:hAnsi="Century Gothic"/>
          <w:b/>
          <w:sz w:val="22"/>
        </w:rPr>
        <w:t xml:space="preserve"> </w:t>
      </w:r>
      <w:r w:rsidRPr="003C0713">
        <w:t>II:</w:t>
      </w:r>
      <w:r w:rsidR="00B57331">
        <w:t xml:space="preserve"> Tradición y ruptura en el pensamiento hebreo: </w:t>
      </w:r>
      <w:r w:rsidR="00D06BAB">
        <w:t>el Nuevo Testamento.</w:t>
      </w:r>
    </w:p>
    <w:p w14:paraId="43906B1D" w14:textId="608E2A6B" w:rsidR="00E14FB5" w:rsidRDefault="006E5C7E" w:rsidP="00E14FB5">
      <w:pPr>
        <w:pStyle w:val="Prrafodelista"/>
        <w:numPr>
          <w:ilvl w:val="1"/>
          <w:numId w:val="11"/>
        </w:numPr>
        <w:spacing w:before="40" w:after="40"/>
      </w:pPr>
      <w:r>
        <w:t>Fijación del canon. Similitudes y diferencias con el Antiguo Testamento.</w:t>
      </w:r>
    </w:p>
    <w:p w14:paraId="69D30C5D" w14:textId="34455F7A" w:rsidR="006E5C7E" w:rsidRDefault="00955720" w:rsidP="00E14FB5">
      <w:pPr>
        <w:pStyle w:val="Prrafodelista"/>
        <w:numPr>
          <w:ilvl w:val="1"/>
          <w:numId w:val="11"/>
        </w:numPr>
        <w:spacing w:before="40" w:after="40"/>
      </w:pPr>
      <w:r>
        <w:t xml:space="preserve">Estructura y características literarias de los evangelios sintéticos. </w:t>
      </w:r>
      <w:r w:rsidR="00670E86">
        <w:t xml:space="preserve">Análisis del endemoniado </w:t>
      </w:r>
      <w:proofErr w:type="spellStart"/>
      <w:r w:rsidR="00670E86">
        <w:t>gadareno</w:t>
      </w:r>
      <w:proofErr w:type="spellEnd"/>
      <w:r w:rsidR="00670E86">
        <w:t>.</w:t>
      </w:r>
    </w:p>
    <w:p w14:paraId="646CAC47" w14:textId="28A682D2" w:rsidR="00670E86" w:rsidRDefault="002B6201" w:rsidP="00E14FB5">
      <w:pPr>
        <w:pStyle w:val="Prrafodelista"/>
        <w:numPr>
          <w:ilvl w:val="1"/>
          <w:numId w:val="11"/>
        </w:numPr>
        <w:spacing w:before="40" w:after="40"/>
      </w:pPr>
      <w:r>
        <w:t>Función política de las parábolas.</w:t>
      </w:r>
    </w:p>
    <w:p w14:paraId="16F574FA" w14:textId="2D962977" w:rsidR="002B6201" w:rsidRDefault="002B6201" w:rsidP="00045234">
      <w:pPr>
        <w:pStyle w:val="Prrafodelista"/>
        <w:numPr>
          <w:ilvl w:val="1"/>
          <w:numId w:val="11"/>
        </w:numPr>
        <w:spacing w:before="40" w:after="40"/>
      </w:pPr>
      <w:r>
        <w:t>El género epistolar y su transmisión universal.</w:t>
      </w:r>
    </w:p>
    <w:p w14:paraId="4AF9CF2D" w14:textId="66EF9F29" w:rsidR="00045234" w:rsidRDefault="000475B9" w:rsidP="00045234">
      <w:pPr>
        <w:pStyle w:val="Prrafodelista"/>
        <w:numPr>
          <w:ilvl w:val="1"/>
          <w:numId w:val="11"/>
        </w:numPr>
        <w:spacing w:before="40" w:after="40"/>
      </w:pPr>
      <w:r>
        <w:t>La figura femenina en el Nuevo Testamento.</w:t>
      </w:r>
    </w:p>
    <w:p w14:paraId="11B9D990" w14:textId="1770FEB8" w:rsidR="000475B9" w:rsidRPr="003C0713" w:rsidRDefault="000475B9" w:rsidP="00045234">
      <w:pPr>
        <w:pStyle w:val="Prrafodelista"/>
        <w:numPr>
          <w:ilvl w:val="1"/>
          <w:numId w:val="11"/>
        </w:numPr>
        <w:spacing w:before="40" w:after="40"/>
      </w:pPr>
      <w:r>
        <w:t>Concepto de infierno y análisis del Apocalipsis.</w:t>
      </w:r>
    </w:p>
    <w:p w14:paraId="39ABE751" w14:textId="68C1C956" w:rsidR="003C0713" w:rsidRDefault="000452B1" w:rsidP="00203BFF">
      <w:pPr>
        <w:pStyle w:val="Prrafodelista"/>
        <w:numPr>
          <w:ilvl w:val="1"/>
          <w:numId w:val="11"/>
        </w:numPr>
        <w:spacing w:before="40" w:after="40"/>
      </w:pPr>
      <w:r>
        <w:t>Las traducciones de la Biblia.</w:t>
      </w:r>
    </w:p>
    <w:p w14:paraId="12D5F3BC" w14:textId="77777777" w:rsidR="00203BFF" w:rsidRDefault="00203BFF" w:rsidP="00203BFF">
      <w:pPr>
        <w:pStyle w:val="Prrafodelista"/>
        <w:spacing w:before="40" w:after="40"/>
      </w:pPr>
    </w:p>
    <w:p w14:paraId="34F42460" w14:textId="77777777" w:rsidR="00203BFF" w:rsidRPr="003C0713" w:rsidRDefault="00203BFF" w:rsidP="00203BFF">
      <w:pPr>
        <w:pStyle w:val="Prrafodelista"/>
        <w:spacing w:before="40" w:after="40"/>
      </w:pPr>
    </w:p>
    <w:p w14:paraId="15244FBE" w14:textId="2EFA0CFA" w:rsidR="00203BFF" w:rsidRPr="00203BFF" w:rsidRDefault="00203BFF" w:rsidP="00203BFF">
      <w:pPr>
        <w:pStyle w:val="Ttulo9"/>
        <w:tabs>
          <w:tab w:val="left" w:pos="360"/>
        </w:tabs>
        <w:ind w:right="144"/>
        <w:jc w:val="left"/>
        <w:rPr>
          <w:rFonts w:ascii="Times New Roman" w:hAnsi="Times New Roman"/>
          <w:b w:val="0"/>
          <w:bCs w:val="0"/>
          <w:smallCaps w:val="0"/>
          <w:sz w:val="24"/>
        </w:rPr>
      </w:pPr>
      <w:r w:rsidRPr="00203BFF">
        <w:rPr>
          <w:rFonts w:ascii="Times New Roman" w:hAnsi="Times New Roman"/>
          <w:b w:val="0"/>
          <w:bCs w:val="0"/>
          <w:sz w:val="24"/>
        </w:rPr>
        <w:t xml:space="preserve">III: </w:t>
      </w:r>
      <w:r w:rsidR="00FC3BE8">
        <w:rPr>
          <w:rFonts w:ascii="Times New Roman" w:hAnsi="Times New Roman"/>
          <w:b w:val="0"/>
          <w:bCs w:val="0"/>
          <w:smallCaps w:val="0"/>
          <w:sz w:val="24"/>
        </w:rPr>
        <w:t>Intertextualidades bíblicas</w:t>
      </w:r>
    </w:p>
    <w:p w14:paraId="57A4B343" w14:textId="019C2B5B" w:rsidR="00AB7659" w:rsidRPr="0063167A" w:rsidRDefault="0063167A" w:rsidP="00522517">
      <w:pPr>
        <w:ind w:left="360"/>
      </w:pPr>
      <w:r>
        <w:t xml:space="preserve">3.1 Ecos en la narrativa medieval. </w:t>
      </w:r>
      <w:r w:rsidRPr="0063167A">
        <w:rPr>
          <w:i/>
        </w:rPr>
        <w:t>Cuentos de Canterbury</w:t>
      </w:r>
      <w:r>
        <w:rPr>
          <w:i/>
        </w:rPr>
        <w:t xml:space="preserve"> </w:t>
      </w:r>
      <w:r>
        <w:t xml:space="preserve">y </w:t>
      </w:r>
      <w:r w:rsidRPr="0063167A">
        <w:rPr>
          <w:i/>
        </w:rPr>
        <w:t>El Decamerón</w:t>
      </w:r>
      <w:r>
        <w:rPr>
          <w:i/>
        </w:rPr>
        <w:t>.</w:t>
      </w:r>
    </w:p>
    <w:p w14:paraId="1BDAAAEF" w14:textId="5209A376" w:rsidR="00AB7659" w:rsidRDefault="00AB7659" w:rsidP="00522517">
      <w:pPr>
        <w:ind w:left="360"/>
      </w:pPr>
      <w:r>
        <w:t xml:space="preserve">3.2 </w:t>
      </w:r>
      <w:r w:rsidR="00FC3BE8" w:rsidRPr="00AB7659">
        <w:rPr>
          <w:i/>
        </w:rPr>
        <w:t>El paraíso perdido</w:t>
      </w:r>
      <w:r w:rsidR="00FC3BE8">
        <w:t xml:space="preserve"> de Jo</w:t>
      </w:r>
      <w:r>
        <w:t>hn Milton.</w:t>
      </w:r>
    </w:p>
    <w:p w14:paraId="5F380139" w14:textId="4DB20E79" w:rsidR="0063167A" w:rsidRDefault="0063167A" w:rsidP="00522517">
      <w:pPr>
        <w:ind w:left="360"/>
      </w:pPr>
      <w:r>
        <w:t xml:space="preserve">3.3  “El </w:t>
      </w:r>
      <w:proofErr w:type="spellStart"/>
      <w:r>
        <w:t>Gólem</w:t>
      </w:r>
      <w:proofErr w:type="spellEnd"/>
      <w:r>
        <w:t>” de Borges.</w:t>
      </w:r>
    </w:p>
    <w:p w14:paraId="2E0A2E73" w14:textId="77777777" w:rsidR="00AB7659" w:rsidRDefault="00AB7659" w:rsidP="00522517">
      <w:pPr>
        <w:ind w:left="360"/>
      </w:pPr>
    </w:p>
    <w:p w14:paraId="616C0FE1" w14:textId="77777777" w:rsidR="00FC3BE8" w:rsidRDefault="00FC3BE8" w:rsidP="00522517">
      <w:pPr>
        <w:ind w:left="360"/>
      </w:pPr>
    </w:p>
    <w:p w14:paraId="09AA2626" w14:textId="77777777" w:rsidR="00FC3BE8" w:rsidRDefault="00FC3BE8" w:rsidP="00522517">
      <w:pPr>
        <w:ind w:left="360"/>
      </w:pPr>
    </w:p>
    <w:p w14:paraId="3F8768A2" w14:textId="77777777" w:rsidR="00827FA6" w:rsidRDefault="00827FA6" w:rsidP="00827FA6"/>
    <w:p w14:paraId="6DDF528D" w14:textId="77777777" w:rsidR="00827FA6" w:rsidRDefault="00827FA6" w:rsidP="000C5C47"/>
    <w:p w14:paraId="1FF3FA8A" w14:textId="77777777" w:rsidR="00827FA6" w:rsidRPr="00827FA6" w:rsidRDefault="00827FA6" w:rsidP="00827FA6">
      <w:pPr>
        <w:rPr>
          <w:bCs/>
        </w:rPr>
      </w:pPr>
    </w:p>
    <w:p w14:paraId="31DF1AFC" w14:textId="77777777" w:rsidR="002C4E60" w:rsidRDefault="002C4E60" w:rsidP="00522517"/>
    <w:p w14:paraId="53516529" w14:textId="77777777" w:rsidR="00231178" w:rsidRDefault="00231178" w:rsidP="00514B4A"/>
    <w:p w14:paraId="472046C2" w14:textId="789B38A0" w:rsidR="00522517" w:rsidRPr="00BC3A2E" w:rsidRDefault="006D0A50" w:rsidP="00514B4A">
      <w:r w:rsidRPr="00BC3A2E">
        <w:lastRenderedPageBreak/>
        <w:t>Bibliografía</w:t>
      </w:r>
      <w:r w:rsidR="00816BA2">
        <w:t xml:space="preserve"> básica</w:t>
      </w:r>
    </w:p>
    <w:p w14:paraId="530345D0" w14:textId="6ED13AA3" w:rsidR="00522517" w:rsidRPr="00514B4A" w:rsidRDefault="007A1C29" w:rsidP="00514B4A">
      <w:r>
        <w:t xml:space="preserve">ALTER, Robert, </w:t>
      </w:r>
      <w:proofErr w:type="spellStart"/>
      <w:r w:rsidRPr="00C46332">
        <w:rPr>
          <w:i/>
        </w:rPr>
        <w:t>The</w:t>
      </w:r>
      <w:proofErr w:type="spellEnd"/>
      <w:r w:rsidRPr="00C46332">
        <w:rPr>
          <w:i/>
        </w:rPr>
        <w:t xml:space="preserve"> </w:t>
      </w:r>
      <w:proofErr w:type="spellStart"/>
      <w:r w:rsidRPr="00C46332">
        <w:rPr>
          <w:i/>
        </w:rPr>
        <w:t>literary</w:t>
      </w:r>
      <w:proofErr w:type="spellEnd"/>
      <w:r w:rsidRPr="00C46332">
        <w:rPr>
          <w:i/>
        </w:rPr>
        <w:t xml:space="preserve"> guide </w:t>
      </w:r>
      <w:proofErr w:type="spellStart"/>
      <w:r w:rsidRPr="00C46332">
        <w:rPr>
          <w:i/>
        </w:rPr>
        <w:t>to</w:t>
      </w:r>
      <w:proofErr w:type="spellEnd"/>
      <w:r w:rsidRPr="00C46332">
        <w:rPr>
          <w:i/>
        </w:rPr>
        <w:t xml:space="preserve"> </w:t>
      </w:r>
      <w:proofErr w:type="spellStart"/>
      <w:r w:rsidRPr="00C46332">
        <w:rPr>
          <w:i/>
        </w:rPr>
        <w:t>the</w:t>
      </w:r>
      <w:proofErr w:type="spellEnd"/>
      <w:r w:rsidRPr="00C46332">
        <w:rPr>
          <w:i/>
        </w:rPr>
        <w:t xml:space="preserve"> </w:t>
      </w:r>
      <w:proofErr w:type="spellStart"/>
      <w:r w:rsidRPr="00C46332">
        <w:rPr>
          <w:i/>
        </w:rPr>
        <w:t>Bible</w:t>
      </w:r>
      <w:proofErr w:type="spellEnd"/>
      <w:r>
        <w:t xml:space="preserve">. </w:t>
      </w:r>
      <w:proofErr w:type="spellStart"/>
      <w:r>
        <w:t>Beknap</w:t>
      </w:r>
      <w:proofErr w:type="spellEnd"/>
      <w:r>
        <w:t>, Harvard, 2002.</w:t>
      </w:r>
    </w:p>
    <w:p w14:paraId="5D9419F1" w14:textId="6202D220" w:rsidR="00087DA7" w:rsidRDefault="00087DA7" w:rsidP="00514B4A">
      <w:pPr>
        <w:jc w:val="both"/>
      </w:pPr>
      <w:r>
        <w:t xml:space="preserve">BLÁZQUEZ, José María, Jorge Martínez-Pinna y Santiago Montero, </w:t>
      </w:r>
      <w:r w:rsidRPr="00087DA7">
        <w:rPr>
          <w:i/>
          <w:iCs/>
        </w:rPr>
        <w:t>Historia de las Religiones antiguas. Oriente, Grecia y Roma</w:t>
      </w:r>
      <w:r>
        <w:t>, 3ª ed. Madrid, Cátedra, 2011.</w:t>
      </w:r>
    </w:p>
    <w:p w14:paraId="42038613" w14:textId="2A0D2B28" w:rsidR="00087DA7" w:rsidRDefault="00087DA7" w:rsidP="00514B4A">
      <w:pPr>
        <w:jc w:val="both"/>
      </w:pPr>
      <w:r>
        <w:t xml:space="preserve">BOTTÉRO, Jean, Marc-Alain </w:t>
      </w:r>
      <w:proofErr w:type="spellStart"/>
      <w:r>
        <w:t>Ouaknin</w:t>
      </w:r>
      <w:proofErr w:type="spellEnd"/>
      <w:r>
        <w:t xml:space="preserve"> y Joseph </w:t>
      </w:r>
      <w:proofErr w:type="spellStart"/>
      <w:r>
        <w:t>Moingt</w:t>
      </w:r>
      <w:proofErr w:type="spellEnd"/>
      <w:r>
        <w:t xml:space="preserve">, </w:t>
      </w:r>
      <w:r w:rsidRPr="00087DA7">
        <w:rPr>
          <w:i/>
          <w:iCs/>
        </w:rPr>
        <w:t>La historia más bella de Dios. ¿Quién es el Dios de la Biblia?</w:t>
      </w:r>
      <w:r>
        <w:t xml:space="preserve"> Barcelona, Anagrama, 1998. </w:t>
      </w:r>
    </w:p>
    <w:p w14:paraId="1A84FCA8" w14:textId="78D05D11" w:rsidR="0053774E" w:rsidRDefault="0053774E" w:rsidP="00514B4A">
      <w:pPr>
        <w:jc w:val="both"/>
      </w:pPr>
      <w:r>
        <w:t xml:space="preserve">COLODENCO, Daniel, </w:t>
      </w:r>
      <w:r w:rsidRPr="0053774E">
        <w:rPr>
          <w:i/>
          <w:iCs/>
        </w:rPr>
        <w:t>Génesis: el origen de las diferencias</w:t>
      </w:r>
      <w:r>
        <w:t xml:space="preserve">. Buenos Aires, </w:t>
      </w:r>
      <w:proofErr w:type="spellStart"/>
      <w:r>
        <w:t>Lilmod</w:t>
      </w:r>
      <w:proofErr w:type="spellEnd"/>
      <w:r>
        <w:t>, 2006.</w:t>
      </w:r>
    </w:p>
    <w:p w14:paraId="04ECA730" w14:textId="359B1BC4" w:rsidR="0053774E" w:rsidRDefault="0053774E" w:rsidP="00514B4A">
      <w:pPr>
        <w:jc w:val="both"/>
      </w:pPr>
      <w:r>
        <w:t xml:space="preserve">DEL OLMO LETE, Gregorio, </w:t>
      </w:r>
      <w:r w:rsidRPr="0053774E">
        <w:rPr>
          <w:i/>
          <w:iCs/>
        </w:rPr>
        <w:t>La Biblia en la Literatura española. El texto: fuente y autoridad</w:t>
      </w:r>
      <w:r>
        <w:t xml:space="preserve">. Madrid, </w:t>
      </w:r>
      <w:proofErr w:type="spellStart"/>
      <w:r>
        <w:t>Trotta</w:t>
      </w:r>
      <w:proofErr w:type="spellEnd"/>
      <w:r>
        <w:t>-Fundación San Millán de la Cogolla, 2008.</w:t>
      </w:r>
    </w:p>
    <w:p w14:paraId="6BD203FC" w14:textId="3574FD4C" w:rsidR="004B4952" w:rsidRDefault="004B4952" w:rsidP="00514B4A">
      <w:pPr>
        <w:jc w:val="both"/>
      </w:pPr>
      <w:r>
        <w:t xml:space="preserve">FINKELSTEIN, Israel y Neil </w:t>
      </w:r>
      <w:proofErr w:type="spellStart"/>
      <w:r>
        <w:t>Asher</w:t>
      </w:r>
      <w:proofErr w:type="spellEnd"/>
      <w:r>
        <w:t xml:space="preserve"> </w:t>
      </w:r>
      <w:proofErr w:type="spellStart"/>
      <w:r>
        <w:t>Silberman</w:t>
      </w:r>
      <w:proofErr w:type="spellEnd"/>
      <w:r>
        <w:t xml:space="preserve">, </w:t>
      </w:r>
      <w:r>
        <w:rPr>
          <w:i/>
          <w:iCs/>
        </w:rPr>
        <w:t>La Biblia desenterrada. Una nueva visión arqueológica del antiguo Israel y de los orígenes de sus textos sagrados</w:t>
      </w:r>
      <w:r>
        <w:t xml:space="preserve">, 2ª ed. Madrid, Siglo XXI editores, 2005. </w:t>
      </w:r>
    </w:p>
    <w:p w14:paraId="3F9A1B6C" w14:textId="77777777" w:rsidR="006D0A50" w:rsidRDefault="006D0A50" w:rsidP="00514B4A">
      <w:pPr>
        <w:jc w:val="both"/>
      </w:pPr>
      <w:r w:rsidRPr="006D0A50">
        <w:t xml:space="preserve">FRAZER, J. G., </w:t>
      </w:r>
      <w:r w:rsidRPr="006D0A50">
        <w:rPr>
          <w:i/>
        </w:rPr>
        <w:t>El folklore en el Antiguo Testamento</w:t>
      </w:r>
      <w:r w:rsidRPr="006D0A50">
        <w:t>. México, FCE, 1981.</w:t>
      </w:r>
    </w:p>
    <w:p w14:paraId="0182DB3A" w14:textId="71270919" w:rsidR="007A1C29" w:rsidRDefault="007A1C29" w:rsidP="00514B4A">
      <w:pPr>
        <w:jc w:val="both"/>
      </w:pPr>
      <w:r>
        <w:t xml:space="preserve">GOTTWALD, Norman K. </w:t>
      </w:r>
      <w:proofErr w:type="spellStart"/>
      <w:r w:rsidRPr="007A1C29">
        <w:rPr>
          <w:i/>
        </w:rPr>
        <w:t>The</w:t>
      </w:r>
      <w:proofErr w:type="spellEnd"/>
      <w:r w:rsidRPr="007A1C29">
        <w:rPr>
          <w:i/>
        </w:rPr>
        <w:t xml:space="preserve"> </w:t>
      </w:r>
      <w:proofErr w:type="spellStart"/>
      <w:r w:rsidRPr="007A1C29">
        <w:rPr>
          <w:i/>
        </w:rPr>
        <w:t>Hebrew</w:t>
      </w:r>
      <w:proofErr w:type="spellEnd"/>
      <w:r w:rsidRPr="007A1C29">
        <w:rPr>
          <w:i/>
        </w:rPr>
        <w:t xml:space="preserve"> </w:t>
      </w:r>
      <w:proofErr w:type="spellStart"/>
      <w:r w:rsidRPr="007A1C29">
        <w:rPr>
          <w:i/>
        </w:rPr>
        <w:t>Bible</w:t>
      </w:r>
      <w:proofErr w:type="spellEnd"/>
      <w:r w:rsidRPr="007A1C29">
        <w:rPr>
          <w:i/>
        </w:rPr>
        <w:t>. A Socio-</w:t>
      </w:r>
      <w:proofErr w:type="spellStart"/>
      <w:r w:rsidRPr="007A1C29">
        <w:rPr>
          <w:i/>
        </w:rPr>
        <w:t>Literary</w:t>
      </w:r>
      <w:proofErr w:type="spellEnd"/>
      <w:r w:rsidRPr="007A1C29">
        <w:rPr>
          <w:i/>
        </w:rPr>
        <w:t xml:space="preserve"> </w:t>
      </w:r>
      <w:proofErr w:type="spellStart"/>
      <w:r w:rsidRPr="007A1C29">
        <w:rPr>
          <w:i/>
        </w:rPr>
        <w:t>introduction</w:t>
      </w:r>
      <w:proofErr w:type="spellEnd"/>
      <w:r>
        <w:t xml:space="preserve">. Nueva York,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2002.</w:t>
      </w:r>
    </w:p>
    <w:p w14:paraId="56D2C9C1" w14:textId="4BA2B307" w:rsidR="00F923E4" w:rsidRDefault="00F923E4" w:rsidP="00514B4A">
      <w:pPr>
        <w:jc w:val="both"/>
      </w:pPr>
      <w:r>
        <w:t xml:space="preserve">LEVINAS, Emmanuel, </w:t>
      </w:r>
      <w:r w:rsidRPr="00F923E4">
        <w:rPr>
          <w:i/>
          <w:iCs/>
        </w:rPr>
        <w:t>Más allá del versículo</w:t>
      </w:r>
      <w:r>
        <w:t xml:space="preserve">. Buenos Aires, </w:t>
      </w:r>
      <w:proofErr w:type="spellStart"/>
      <w:r>
        <w:t>Lilmod</w:t>
      </w:r>
      <w:proofErr w:type="spellEnd"/>
      <w:r>
        <w:t>, 2006.</w:t>
      </w:r>
    </w:p>
    <w:p w14:paraId="5816FC31" w14:textId="2988358A" w:rsidR="007A1C29" w:rsidRPr="006D0A50" w:rsidRDefault="001A5C5F" w:rsidP="00514B4A">
      <w:pPr>
        <w:jc w:val="both"/>
      </w:pPr>
      <w:r>
        <w:t>LIV</w:t>
      </w:r>
      <w:r w:rsidR="007A1C29">
        <w:t xml:space="preserve">ERANI, Mario, </w:t>
      </w:r>
      <w:r w:rsidR="007A1C29" w:rsidRPr="007A1C29">
        <w:rPr>
          <w:i/>
        </w:rPr>
        <w:t>Más allá de la Biblia</w:t>
      </w:r>
      <w:r w:rsidR="007A1C29">
        <w:t>.</w:t>
      </w:r>
      <w:r w:rsidR="00514B4A">
        <w:t xml:space="preserve"> </w:t>
      </w:r>
      <w:r w:rsidR="00514B4A" w:rsidRPr="00514B4A">
        <w:rPr>
          <w:i/>
        </w:rPr>
        <w:t>Historia Antigua de Israel</w:t>
      </w:r>
      <w:r w:rsidR="00514B4A">
        <w:t>.</w:t>
      </w:r>
      <w:r w:rsidR="007A1C29">
        <w:t xml:space="preserve"> Barcelona, Crítica, 2005.</w:t>
      </w:r>
    </w:p>
    <w:p w14:paraId="00C481E8" w14:textId="06D06CDA" w:rsidR="00334F74" w:rsidRDefault="006D0A50" w:rsidP="00514B4A">
      <w:pPr>
        <w:jc w:val="both"/>
      </w:pPr>
      <w:r w:rsidRPr="006D0A50">
        <w:t xml:space="preserve">MEYER, Rudolf, </w:t>
      </w:r>
      <w:r w:rsidRPr="006D0A50">
        <w:rPr>
          <w:i/>
        </w:rPr>
        <w:t>Gramática de la lengua hebrea</w:t>
      </w:r>
      <w:r w:rsidRPr="006D0A50">
        <w:t xml:space="preserve">. Barcelona, </w:t>
      </w:r>
      <w:proofErr w:type="spellStart"/>
      <w:r w:rsidRPr="006D0A50">
        <w:t>Riopiedras</w:t>
      </w:r>
      <w:proofErr w:type="spellEnd"/>
      <w:r w:rsidRPr="006D0A50">
        <w:t>, 1996.</w:t>
      </w:r>
    </w:p>
    <w:p w14:paraId="62C9C8AE" w14:textId="72249712" w:rsidR="00334F74" w:rsidRDefault="00F923E4" w:rsidP="00514B4A">
      <w:pPr>
        <w:jc w:val="both"/>
      </w:pPr>
      <w:r>
        <w:t xml:space="preserve">OUAKNIN, Mark-Alain, </w:t>
      </w:r>
      <w:r w:rsidRPr="00F923E4">
        <w:rPr>
          <w:i/>
          <w:iCs/>
        </w:rPr>
        <w:t>El libro quemado. Filosofía del Talmud</w:t>
      </w:r>
      <w:r>
        <w:t xml:space="preserve">. Barcelona, </w:t>
      </w:r>
      <w:proofErr w:type="spellStart"/>
      <w:r>
        <w:t>Ríopiedras</w:t>
      </w:r>
      <w:proofErr w:type="spellEnd"/>
      <w:r>
        <w:t xml:space="preserve">, 1999. </w:t>
      </w:r>
    </w:p>
    <w:p w14:paraId="6C8F4C76" w14:textId="3B640688" w:rsidR="0053774E" w:rsidRPr="006D0A50" w:rsidRDefault="0053774E" w:rsidP="00514B4A">
      <w:pPr>
        <w:jc w:val="both"/>
      </w:pPr>
      <w:r>
        <w:t xml:space="preserve">ORTEGA MONASTERIO, María Teresa, </w:t>
      </w:r>
      <w:r w:rsidR="00A739D7">
        <w:t>“</w:t>
      </w:r>
      <w:proofErr w:type="spellStart"/>
      <w:r>
        <w:t>Manucritos</w:t>
      </w:r>
      <w:proofErr w:type="spellEnd"/>
      <w:r>
        <w:t xml:space="preserve"> bíblicos hebreos en Bibliotecas españolas</w:t>
      </w:r>
      <w:r w:rsidR="00A739D7">
        <w:t>”</w:t>
      </w:r>
      <w:r>
        <w:t xml:space="preserve">, </w:t>
      </w:r>
      <w:r w:rsidR="00A739D7">
        <w:t xml:space="preserve">en </w:t>
      </w:r>
      <w:r w:rsidR="00A739D7" w:rsidRPr="00A739D7">
        <w:rPr>
          <w:rFonts w:asciiTheme="majorBidi" w:eastAsiaTheme="minorHAnsi" w:hAnsiTheme="majorBidi" w:cstheme="majorBidi"/>
          <w:i/>
          <w:iCs/>
          <w:lang w:eastAsia="en-US" w:bidi="he-IL"/>
        </w:rPr>
        <w:t xml:space="preserve">MEAH, </w:t>
      </w:r>
      <w:r w:rsidR="00A739D7" w:rsidRPr="00A739D7">
        <w:rPr>
          <w:rFonts w:asciiTheme="majorBidi" w:eastAsiaTheme="minorHAnsi" w:hAnsiTheme="majorBidi" w:cstheme="majorBidi"/>
          <w:lang w:eastAsia="en-US" w:bidi="he-IL"/>
        </w:rPr>
        <w:t>sección Hebreo 53 (2004) 215-230</w:t>
      </w:r>
      <w:r w:rsidR="00A739D7">
        <w:rPr>
          <w:rFonts w:asciiTheme="majorBidi" w:eastAsiaTheme="minorHAnsi" w:hAnsiTheme="majorBidi" w:cstheme="majorBidi"/>
          <w:lang w:eastAsia="en-US" w:bidi="he-IL"/>
        </w:rPr>
        <w:t>.</w:t>
      </w:r>
    </w:p>
    <w:p w14:paraId="0B7AF023" w14:textId="721FE3A2" w:rsidR="00A01576" w:rsidRDefault="006D0A50" w:rsidP="00514B4A">
      <w:pPr>
        <w:pStyle w:val="Ttulo"/>
        <w:jc w:val="both"/>
        <w:rPr>
          <w:b w:val="0"/>
          <w:szCs w:val="24"/>
          <w:lang w:val="es-ES_tradnl"/>
        </w:rPr>
      </w:pPr>
      <w:r w:rsidRPr="006D0A50">
        <w:rPr>
          <w:b w:val="0"/>
          <w:szCs w:val="24"/>
          <w:lang w:val="es-ES_tradnl"/>
        </w:rPr>
        <w:t xml:space="preserve">PÉREZ, Miguel y Julio </w:t>
      </w:r>
      <w:proofErr w:type="spellStart"/>
      <w:r w:rsidRPr="006D0A50">
        <w:rPr>
          <w:b w:val="0"/>
          <w:szCs w:val="24"/>
          <w:lang w:val="es-ES_tradnl"/>
        </w:rPr>
        <w:t>Trebolle</w:t>
      </w:r>
      <w:proofErr w:type="spellEnd"/>
      <w:r w:rsidRPr="006D0A50">
        <w:rPr>
          <w:b w:val="0"/>
          <w:szCs w:val="24"/>
          <w:lang w:val="es-ES_tradnl"/>
        </w:rPr>
        <w:t xml:space="preserve">, </w:t>
      </w:r>
      <w:r w:rsidRPr="006D0A50">
        <w:rPr>
          <w:b w:val="0"/>
          <w:i/>
          <w:szCs w:val="24"/>
          <w:lang w:val="es-ES_tradnl"/>
        </w:rPr>
        <w:t>Historia de la Biblia</w:t>
      </w:r>
      <w:r w:rsidRPr="006D0A50">
        <w:rPr>
          <w:b w:val="0"/>
          <w:szCs w:val="24"/>
          <w:lang w:val="es-ES_tradnl"/>
        </w:rPr>
        <w:t>. Granada, Universidad de Granada, 2006.</w:t>
      </w:r>
    </w:p>
    <w:p w14:paraId="21DF03B8" w14:textId="103F2DB9" w:rsidR="00334F74" w:rsidRPr="002C4E60" w:rsidRDefault="00334F74" w:rsidP="00514B4A">
      <w:pPr>
        <w:pStyle w:val="Ttulo"/>
        <w:jc w:val="both"/>
        <w:rPr>
          <w:b w:val="0"/>
          <w:szCs w:val="24"/>
          <w:lang w:val="es-ES_tradnl"/>
        </w:rPr>
      </w:pPr>
      <w:r>
        <w:rPr>
          <w:b w:val="0"/>
          <w:szCs w:val="24"/>
          <w:lang w:val="es-ES_tradnl"/>
        </w:rPr>
        <w:t xml:space="preserve">PIÑERO, Antonio (ed.), </w:t>
      </w:r>
      <w:r w:rsidRPr="00334F74">
        <w:rPr>
          <w:b w:val="0"/>
          <w:i/>
          <w:iCs/>
          <w:szCs w:val="24"/>
          <w:lang w:val="es-ES_tradnl"/>
        </w:rPr>
        <w:t>En la frontera de lo imposible. Magos, médicos y taumaturgos en el Mediterráneo antiguo en tiempos del Nuevo Testamento</w:t>
      </w:r>
      <w:r>
        <w:rPr>
          <w:b w:val="0"/>
          <w:szCs w:val="24"/>
          <w:lang w:val="es-ES_tradnl"/>
        </w:rPr>
        <w:t>. Córdoba-Madrid, El Almendro-Universidad Complutense de Madrid, 2001.</w:t>
      </w:r>
    </w:p>
    <w:p w14:paraId="709C6782" w14:textId="77777777" w:rsidR="006D0A50" w:rsidRDefault="006D0A50" w:rsidP="00514B4A">
      <w:pPr>
        <w:jc w:val="both"/>
      </w:pPr>
      <w:r w:rsidRPr="006D0A50">
        <w:t xml:space="preserve">RABINOVICH, Silvana, “Gestos de la letra: aproximación a la lectura y escritura en la tradición judía”, en </w:t>
      </w:r>
      <w:r w:rsidRPr="006D0A50">
        <w:rPr>
          <w:i/>
        </w:rPr>
        <w:t>Acta poética</w:t>
      </w:r>
      <w:r>
        <w:t xml:space="preserve">, </w:t>
      </w:r>
      <w:r w:rsidRPr="006D0A50">
        <w:t>26,</w:t>
      </w:r>
      <w:r>
        <w:t xml:space="preserve"> (primavera-otoño</w:t>
      </w:r>
      <w:r w:rsidRPr="006D0A50">
        <w:t xml:space="preserve"> 2005</w:t>
      </w:r>
      <w:r>
        <w:t>).</w:t>
      </w:r>
    </w:p>
    <w:p w14:paraId="6766378E" w14:textId="076752C5" w:rsidR="00334F74" w:rsidRDefault="00334F74" w:rsidP="00514B4A">
      <w:pPr>
        <w:jc w:val="both"/>
      </w:pPr>
      <w:r>
        <w:t xml:space="preserve">SÁENZ-BADILLOS, Ángel y Judith </w:t>
      </w:r>
      <w:proofErr w:type="spellStart"/>
      <w:r>
        <w:t>Targarona</w:t>
      </w:r>
      <w:proofErr w:type="spellEnd"/>
      <w:r>
        <w:t xml:space="preserve"> </w:t>
      </w:r>
      <w:proofErr w:type="spellStart"/>
      <w:r>
        <w:t>Borrás</w:t>
      </w:r>
      <w:proofErr w:type="spellEnd"/>
      <w:r>
        <w:t xml:space="preserve">, </w:t>
      </w:r>
      <w:r w:rsidRPr="0053774E">
        <w:rPr>
          <w:i/>
          <w:iCs/>
        </w:rPr>
        <w:t xml:space="preserve">Los judíos de </w:t>
      </w:r>
      <w:proofErr w:type="spellStart"/>
      <w:r w:rsidRPr="0053774E">
        <w:rPr>
          <w:i/>
          <w:iCs/>
        </w:rPr>
        <w:t>sefarad</w:t>
      </w:r>
      <w:proofErr w:type="spellEnd"/>
      <w:r w:rsidRPr="0053774E">
        <w:rPr>
          <w:i/>
          <w:iCs/>
        </w:rPr>
        <w:t xml:space="preserve"> ante la Biblia</w:t>
      </w:r>
      <w:r>
        <w:t xml:space="preserve">. Córdoba, el Almendro, 2003. </w:t>
      </w:r>
    </w:p>
    <w:p w14:paraId="563D65D6" w14:textId="39837A48" w:rsidR="00087DA7" w:rsidRDefault="00087DA7" w:rsidP="00514B4A">
      <w:pPr>
        <w:jc w:val="both"/>
      </w:pPr>
      <w:r>
        <w:t xml:space="preserve">STEINER, George, </w:t>
      </w:r>
      <w:r w:rsidR="004B4952" w:rsidRPr="004B4952">
        <w:rPr>
          <w:i/>
          <w:iCs/>
        </w:rPr>
        <w:t>Un prefacio a la Biblia hebrea</w:t>
      </w:r>
      <w:r w:rsidR="004B4952">
        <w:t xml:space="preserve">. Madrid, </w:t>
      </w:r>
      <w:proofErr w:type="spellStart"/>
      <w:r w:rsidR="004B4952">
        <w:t>Siruela</w:t>
      </w:r>
      <w:proofErr w:type="spellEnd"/>
      <w:r w:rsidR="004B4952">
        <w:t>, 2004.</w:t>
      </w:r>
    </w:p>
    <w:p w14:paraId="21440472" w14:textId="6F699EF1" w:rsidR="00087DA7" w:rsidRDefault="00087DA7" w:rsidP="00514B4A">
      <w:pPr>
        <w:jc w:val="both"/>
      </w:pPr>
      <w:r>
        <w:t xml:space="preserve">SOTOMAYOR, Manuel y José Fernández </w:t>
      </w:r>
      <w:proofErr w:type="spellStart"/>
      <w:r>
        <w:t>Ubiña</w:t>
      </w:r>
      <w:proofErr w:type="spellEnd"/>
      <w:r>
        <w:t xml:space="preserve"> (</w:t>
      </w:r>
      <w:proofErr w:type="spellStart"/>
      <w:r>
        <w:t>coords</w:t>
      </w:r>
      <w:proofErr w:type="spellEnd"/>
      <w:r>
        <w:t xml:space="preserve">.), </w:t>
      </w:r>
      <w:r w:rsidRPr="00087DA7">
        <w:rPr>
          <w:i/>
          <w:iCs/>
        </w:rPr>
        <w:t>Historia del cristianismo. El mundo Antiguo</w:t>
      </w:r>
      <w:r>
        <w:t xml:space="preserve">. 3ª ed.  Granada-Madrid, </w:t>
      </w:r>
      <w:proofErr w:type="spellStart"/>
      <w:r>
        <w:t>Trotta</w:t>
      </w:r>
      <w:proofErr w:type="spellEnd"/>
      <w:r>
        <w:t>-Universidad de Granada, 2006.</w:t>
      </w:r>
    </w:p>
    <w:p w14:paraId="7510F971" w14:textId="20A9F727" w:rsidR="0063167A" w:rsidRDefault="0063167A" w:rsidP="00514B4A">
      <w:pPr>
        <w:jc w:val="both"/>
      </w:pPr>
      <w:r>
        <w:t xml:space="preserve">TREBOLLE, Julio, </w:t>
      </w:r>
      <w:r w:rsidRPr="0063167A">
        <w:rPr>
          <w:i/>
        </w:rPr>
        <w:t>Imagen y palabra de un silencio. La Biblia en su mundo</w:t>
      </w:r>
      <w:r>
        <w:t xml:space="preserve">. Madrid, </w:t>
      </w:r>
      <w:proofErr w:type="spellStart"/>
      <w:r>
        <w:t>Trotta</w:t>
      </w:r>
      <w:proofErr w:type="spellEnd"/>
      <w:r>
        <w:t>, 2008.</w:t>
      </w:r>
    </w:p>
    <w:p w14:paraId="065B12AF" w14:textId="63A79646" w:rsidR="00A01576" w:rsidRPr="006D0A50" w:rsidRDefault="00A01576" w:rsidP="00514B4A">
      <w:pPr>
        <w:jc w:val="both"/>
      </w:pPr>
      <w:r>
        <w:t xml:space="preserve">WIESEL, </w:t>
      </w:r>
      <w:proofErr w:type="spellStart"/>
      <w:r>
        <w:t>Élie</w:t>
      </w:r>
      <w:proofErr w:type="spellEnd"/>
      <w:r>
        <w:t xml:space="preserve">, </w:t>
      </w:r>
      <w:r w:rsidRPr="00A01576">
        <w:rPr>
          <w:i/>
          <w:iCs/>
        </w:rPr>
        <w:t>Celebración bíblica. Retratos y leyendas del Antiguo Testamento</w:t>
      </w:r>
      <w:r>
        <w:t>. Buenos Aires, Editor, 1988.</w:t>
      </w:r>
    </w:p>
    <w:p w14:paraId="3B3BD918" w14:textId="77777777" w:rsidR="00C3545B" w:rsidRPr="006D0A50" w:rsidRDefault="00C3545B" w:rsidP="00514B4A"/>
    <w:sectPr w:rsidR="00C3545B" w:rsidRPr="006D0A50" w:rsidSect="00F214D7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B05C6" w14:textId="77777777" w:rsidR="0066757A" w:rsidRDefault="0066757A" w:rsidP="00A739D7">
      <w:r>
        <w:separator/>
      </w:r>
    </w:p>
  </w:endnote>
  <w:endnote w:type="continuationSeparator" w:id="0">
    <w:p w14:paraId="43FCE60D" w14:textId="77777777" w:rsidR="0066757A" w:rsidRDefault="0066757A" w:rsidP="00A7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97472"/>
      <w:docPartObj>
        <w:docPartGallery w:val="Page Numbers (Bottom of Page)"/>
        <w:docPartUnique/>
      </w:docPartObj>
    </w:sdtPr>
    <w:sdtEndPr/>
    <w:sdtContent>
      <w:p w14:paraId="0C45F5FB" w14:textId="0AC7B34A" w:rsidR="0066757A" w:rsidRDefault="006675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4D">
          <w:rPr>
            <w:noProof/>
          </w:rPr>
          <w:t>4</w:t>
        </w:r>
        <w:r>
          <w:fldChar w:fldCharType="end"/>
        </w:r>
      </w:p>
    </w:sdtContent>
  </w:sdt>
  <w:p w14:paraId="0BB7C6FE" w14:textId="77777777" w:rsidR="0066757A" w:rsidRDefault="006675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AE8DC" w14:textId="77777777" w:rsidR="0066757A" w:rsidRDefault="0066757A" w:rsidP="00A739D7">
      <w:r>
        <w:separator/>
      </w:r>
    </w:p>
  </w:footnote>
  <w:footnote w:type="continuationSeparator" w:id="0">
    <w:p w14:paraId="0807FD43" w14:textId="77777777" w:rsidR="0066757A" w:rsidRDefault="0066757A" w:rsidP="00A7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BC2"/>
    <w:multiLevelType w:val="hybridMultilevel"/>
    <w:tmpl w:val="2E864636"/>
    <w:lvl w:ilvl="0" w:tplc="A0A217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C3E2C"/>
    <w:multiLevelType w:val="multilevel"/>
    <w:tmpl w:val="A18C1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7A80109"/>
    <w:multiLevelType w:val="hybridMultilevel"/>
    <w:tmpl w:val="1C86AE9A"/>
    <w:lvl w:ilvl="0" w:tplc="9D4A8B3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03461"/>
    <w:multiLevelType w:val="multilevel"/>
    <w:tmpl w:val="4DBC7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F097697"/>
    <w:multiLevelType w:val="hybridMultilevel"/>
    <w:tmpl w:val="EB34D1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052"/>
    <w:multiLevelType w:val="hybridMultilevel"/>
    <w:tmpl w:val="7ED4082E"/>
    <w:lvl w:ilvl="0" w:tplc="64349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C1904"/>
    <w:multiLevelType w:val="multilevel"/>
    <w:tmpl w:val="ADD2C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5642BA2"/>
    <w:multiLevelType w:val="hybridMultilevel"/>
    <w:tmpl w:val="4350BBCC"/>
    <w:lvl w:ilvl="0" w:tplc="89121C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A1BF3"/>
    <w:multiLevelType w:val="hybridMultilevel"/>
    <w:tmpl w:val="DE727972"/>
    <w:lvl w:ilvl="0" w:tplc="336E6B1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2AC3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6B491BB4"/>
    <w:multiLevelType w:val="hybridMultilevel"/>
    <w:tmpl w:val="68F288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BF72D8"/>
    <w:multiLevelType w:val="hybridMultilevel"/>
    <w:tmpl w:val="E09AF2F0"/>
    <w:lvl w:ilvl="0" w:tplc="5F20A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5E350B"/>
    <w:multiLevelType w:val="hybridMultilevel"/>
    <w:tmpl w:val="F398B2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73B65"/>
    <w:multiLevelType w:val="hybridMultilevel"/>
    <w:tmpl w:val="E5AEEB68"/>
    <w:lvl w:ilvl="0" w:tplc="FA9E38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517"/>
    <w:rsid w:val="0001390C"/>
    <w:rsid w:val="00045234"/>
    <w:rsid w:val="000452B1"/>
    <w:rsid w:val="000475B9"/>
    <w:rsid w:val="00055227"/>
    <w:rsid w:val="00057B7C"/>
    <w:rsid w:val="00087DA7"/>
    <w:rsid w:val="00091C36"/>
    <w:rsid w:val="000A0F15"/>
    <w:rsid w:val="000A5E16"/>
    <w:rsid w:val="000B572B"/>
    <w:rsid w:val="000B7D3E"/>
    <w:rsid w:val="000C5C47"/>
    <w:rsid w:val="00114480"/>
    <w:rsid w:val="00130A04"/>
    <w:rsid w:val="001454A9"/>
    <w:rsid w:val="00173985"/>
    <w:rsid w:val="00183155"/>
    <w:rsid w:val="001979F7"/>
    <w:rsid w:val="001A5C5F"/>
    <w:rsid w:val="001B6F1A"/>
    <w:rsid w:val="001C56A4"/>
    <w:rsid w:val="001C7791"/>
    <w:rsid w:val="001D09A4"/>
    <w:rsid w:val="001F52EA"/>
    <w:rsid w:val="00203BFF"/>
    <w:rsid w:val="002217C5"/>
    <w:rsid w:val="002224CF"/>
    <w:rsid w:val="0022335C"/>
    <w:rsid w:val="00231178"/>
    <w:rsid w:val="00244277"/>
    <w:rsid w:val="002502AA"/>
    <w:rsid w:val="0027123B"/>
    <w:rsid w:val="00271EA4"/>
    <w:rsid w:val="0028261C"/>
    <w:rsid w:val="002B6201"/>
    <w:rsid w:val="002C204D"/>
    <w:rsid w:val="002C4E60"/>
    <w:rsid w:val="002D0C3C"/>
    <w:rsid w:val="002E03AF"/>
    <w:rsid w:val="002F38CA"/>
    <w:rsid w:val="00314ED7"/>
    <w:rsid w:val="0033337F"/>
    <w:rsid w:val="00334F74"/>
    <w:rsid w:val="00335DEA"/>
    <w:rsid w:val="00374C35"/>
    <w:rsid w:val="003C0713"/>
    <w:rsid w:val="003D3E37"/>
    <w:rsid w:val="00405D65"/>
    <w:rsid w:val="00432D69"/>
    <w:rsid w:val="0043306E"/>
    <w:rsid w:val="00440B47"/>
    <w:rsid w:val="00443540"/>
    <w:rsid w:val="004476CD"/>
    <w:rsid w:val="004519AA"/>
    <w:rsid w:val="00455F32"/>
    <w:rsid w:val="004705C7"/>
    <w:rsid w:val="00472D67"/>
    <w:rsid w:val="00481CF4"/>
    <w:rsid w:val="004B31C0"/>
    <w:rsid w:val="004B4952"/>
    <w:rsid w:val="004B5F69"/>
    <w:rsid w:val="004C444D"/>
    <w:rsid w:val="004D51DF"/>
    <w:rsid w:val="004E1E5B"/>
    <w:rsid w:val="004E5799"/>
    <w:rsid w:val="00507616"/>
    <w:rsid w:val="00514B4A"/>
    <w:rsid w:val="00522517"/>
    <w:rsid w:val="00534450"/>
    <w:rsid w:val="0053774E"/>
    <w:rsid w:val="00545951"/>
    <w:rsid w:val="00572DE2"/>
    <w:rsid w:val="0057586A"/>
    <w:rsid w:val="00593202"/>
    <w:rsid w:val="005A0F79"/>
    <w:rsid w:val="005C000F"/>
    <w:rsid w:val="005C585E"/>
    <w:rsid w:val="005E3281"/>
    <w:rsid w:val="005E5514"/>
    <w:rsid w:val="005F5AB3"/>
    <w:rsid w:val="00613D06"/>
    <w:rsid w:val="0063167A"/>
    <w:rsid w:val="0066757A"/>
    <w:rsid w:val="00670E86"/>
    <w:rsid w:val="006B4428"/>
    <w:rsid w:val="006D0A50"/>
    <w:rsid w:val="006D36BA"/>
    <w:rsid w:val="006E196A"/>
    <w:rsid w:val="006E5C7E"/>
    <w:rsid w:val="0071267B"/>
    <w:rsid w:val="00717664"/>
    <w:rsid w:val="00722162"/>
    <w:rsid w:val="00723187"/>
    <w:rsid w:val="007602AE"/>
    <w:rsid w:val="00782D0F"/>
    <w:rsid w:val="0079594D"/>
    <w:rsid w:val="007A1036"/>
    <w:rsid w:val="007A1C29"/>
    <w:rsid w:val="007B47B0"/>
    <w:rsid w:val="007B7112"/>
    <w:rsid w:val="007B7AC4"/>
    <w:rsid w:val="007D10ED"/>
    <w:rsid w:val="007D3CC8"/>
    <w:rsid w:val="007E10B5"/>
    <w:rsid w:val="007F020C"/>
    <w:rsid w:val="00800163"/>
    <w:rsid w:val="0081512A"/>
    <w:rsid w:val="00816BA2"/>
    <w:rsid w:val="00827FA6"/>
    <w:rsid w:val="008664FF"/>
    <w:rsid w:val="008676E2"/>
    <w:rsid w:val="0087538D"/>
    <w:rsid w:val="00877F5F"/>
    <w:rsid w:val="008B12B5"/>
    <w:rsid w:val="008B2595"/>
    <w:rsid w:val="008C0DD1"/>
    <w:rsid w:val="008C1533"/>
    <w:rsid w:val="008C3096"/>
    <w:rsid w:val="008F3E9F"/>
    <w:rsid w:val="008F546E"/>
    <w:rsid w:val="00923352"/>
    <w:rsid w:val="009315EF"/>
    <w:rsid w:val="0093266E"/>
    <w:rsid w:val="00955720"/>
    <w:rsid w:val="00957002"/>
    <w:rsid w:val="00976F74"/>
    <w:rsid w:val="0098211F"/>
    <w:rsid w:val="00990D13"/>
    <w:rsid w:val="009B2753"/>
    <w:rsid w:val="009B365B"/>
    <w:rsid w:val="009B7434"/>
    <w:rsid w:val="00A01576"/>
    <w:rsid w:val="00A62721"/>
    <w:rsid w:val="00A739D7"/>
    <w:rsid w:val="00A8319D"/>
    <w:rsid w:val="00A906E3"/>
    <w:rsid w:val="00AB7659"/>
    <w:rsid w:val="00AC5A3A"/>
    <w:rsid w:val="00AD7DFD"/>
    <w:rsid w:val="00AE5F8E"/>
    <w:rsid w:val="00B05AB3"/>
    <w:rsid w:val="00B165E9"/>
    <w:rsid w:val="00B41FC6"/>
    <w:rsid w:val="00B47FC0"/>
    <w:rsid w:val="00B57331"/>
    <w:rsid w:val="00B7362A"/>
    <w:rsid w:val="00BA0048"/>
    <w:rsid w:val="00BA011D"/>
    <w:rsid w:val="00BB1A51"/>
    <w:rsid w:val="00BC3A2E"/>
    <w:rsid w:val="00BD6018"/>
    <w:rsid w:val="00BD6CCE"/>
    <w:rsid w:val="00BD77AA"/>
    <w:rsid w:val="00BE30B7"/>
    <w:rsid w:val="00BF1900"/>
    <w:rsid w:val="00C06679"/>
    <w:rsid w:val="00C06D17"/>
    <w:rsid w:val="00C21411"/>
    <w:rsid w:val="00C32128"/>
    <w:rsid w:val="00C3545B"/>
    <w:rsid w:val="00C3687D"/>
    <w:rsid w:val="00C45D10"/>
    <w:rsid w:val="00C46332"/>
    <w:rsid w:val="00C661CB"/>
    <w:rsid w:val="00C8790D"/>
    <w:rsid w:val="00CD02D9"/>
    <w:rsid w:val="00CE36D1"/>
    <w:rsid w:val="00CE6DD5"/>
    <w:rsid w:val="00D06BAB"/>
    <w:rsid w:val="00D20149"/>
    <w:rsid w:val="00D701F2"/>
    <w:rsid w:val="00D825E0"/>
    <w:rsid w:val="00DB31DD"/>
    <w:rsid w:val="00DC012E"/>
    <w:rsid w:val="00DD27E2"/>
    <w:rsid w:val="00E1394B"/>
    <w:rsid w:val="00E14FB5"/>
    <w:rsid w:val="00E2145D"/>
    <w:rsid w:val="00E24F29"/>
    <w:rsid w:val="00E32E76"/>
    <w:rsid w:val="00E43289"/>
    <w:rsid w:val="00E45CEE"/>
    <w:rsid w:val="00E9671A"/>
    <w:rsid w:val="00EA65D5"/>
    <w:rsid w:val="00ED2E7E"/>
    <w:rsid w:val="00EE4CA3"/>
    <w:rsid w:val="00EF7962"/>
    <w:rsid w:val="00F02286"/>
    <w:rsid w:val="00F155C1"/>
    <w:rsid w:val="00F214D7"/>
    <w:rsid w:val="00F816F3"/>
    <w:rsid w:val="00F82424"/>
    <w:rsid w:val="00F8510B"/>
    <w:rsid w:val="00F923E4"/>
    <w:rsid w:val="00F92DDC"/>
    <w:rsid w:val="00FA536C"/>
    <w:rsid w:val="00FB0A11"/>
    <w:rsid w:val="00FB7D37"/>
    <w:rsid w:val="00FC3BE8"/>
    <w:rsid w:val="00FC6B3C"/>
    <w:rsid w:val="00FD0AE1"/>
    <w:rsid w:val="00FF42F7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735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03BFF"/>
    <w:pPr>
      <w:keepNext/>
      <w:jc w:val="center"/>
      <w:outlineLvl w:val="8"/>
    </w:pPr>
    <w:rPr>
      <w:rFonts w:ascii="Century Gothic" w:hAnsi="Century Gothic"/>
      <w:b/>
      <w:bCs/>
      <w:smallCap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22517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52251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2251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0713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203BFF"/>
    <w:rPr>
      <w:rFonts w:ascii="Century Gothic" w:eastAsia="Times New Roman" w:hAnsi="Century Gothic" w:cs="Times New Roman"/>
      <w:b/>
      <w:bCs/>
      <w:smallCaps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D0A50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6D0A5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Logro">
    <w:name w:val="Logro"/>
    <w:basedOn w:val="Textodecuerpo"/>
    <w:rsid w:val="00C3687D"/>
    <w:pPr>
      <w:numPr>
        <w:numId w:val="14"/>
      </w:numPr>
      <w:tabs>
        <w:tab w:val="clear" w:pos="360"/>
        <w:tab w:val="num" w:pos="72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C3687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C368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39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39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0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04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mardelolvido2@hot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1267</Words>
  <Characters>6969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 Flores</cp:lastModifiedBy>
  <cp:revision>138</cp:revision>
  <cp:lastPrinted>2012-08-19T23:46:00Z</cp:lastPrinted>
  <dcterms:created xsi:type="dcterms:W3CDTF">2009-07-25T17:59:00Z</dcterms:created>
  <dcterms:modified xsi:type="dcterms:W3CDTF">2015-08-13T00:06:00Z</dcterms:modified>
</cp:coreProperties>
</file>